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שירלי שי</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660B4A" w:rsidRDefault="007C070F">
                <w:pPr>
                  <w:rPr>
                    <w:rFonts w:ascii="Arial (W1)" w:hAnsi="Arial (W1)"/>
                    <w:b/>
                    <w:bCs/>
                    <w:noProof w:val="0"/>
                    <w:sz w:val="28"/>
                    <w:szCs w:val="28"/>
                  </w:rPr>
                </w:pPr>
                <w:r>
                  <w:rPr>
                    <w:rFonts w:hint="cs"/>
                    <w:b/>
                    <w:bCs/>
                    <w:noProof w:val="0"/>
                    <w:sz w:val="28"/>
                    <w:rtl/>
                  </w:rPr>
                  <w:t>תובעים</w:t>
                </w:r>
              </w:p>
            </w:sdtContent>
          </w:sdt>
        </w:tc>
        <w:tc>
          <w:tcPr>
            <w:tcW w:w="5571" w:type="dxa"/>
          </w:tcPr>
          <w:p w:rsidR="006816EC" w:rsidRDefault="006816EC">
            <w:pPr>
              <w:rPr>
                <w:rFonts w:ascii="Arial (W1)" w:hAnsi="Arial (W1)"/>
                <w:b/>
                <w:bCs/>
                <w:noProof w:val="0"/>
                <w:sz w:val="28"/>
                <w:szCs w:val="28"/>
                <w:rtl/>
              </w:rPr>
            </w:pPr>
          </w:p>
          <w:p w:rsidR="006816EC" w:rsidRDefault="00BE7418" w:rsidP="00473870">
            <w:pPr>
              <w:rPr>
                <w:rFonts w:ascii="Arial (W1)" w:hAnsi="Arial (W1)"/>
                <w:b/>
                <w:bCs/>
                <w:noProof w:val="0"/>
                <w:sz w:val="28"/>
                <w:szCs w:val="28"/>
              </w:rPr>
            </w:pPr>
            <w:sdt>
              <w:sdtPr>
                <w:rPr>
                  <w:rFonts w:hint="cs"/>
                  <w:b/>
                  <w:bCs/>
                  <w:noProof w:val="0"/>
                  <w:sz w:val="28"/>
                  <w:rtl/>
                </w:rPr>
                <w:alias w:val="1462"/>
                <w:tag w:val="1462"/>
                <w:id w:val="-1143353124"/>
                <w:text w:multiLine="1"/>
              </w:sdtPr>
              <w:sdtEndPr/>
              <w:sdtContent>
                <w:r w:rsidR="00FB3C14">
                  <w:rPr>
                    <w:rFonts w:hint="cs"/>
                    <w:b/>
                    <w:bCs/>
                    <w:noProof w:val="0"/>
                    <w:sz w:val="28"/>
                    <w:rtl/>
                  </w:rPr>
                  <w:t>1</w:t>
                </w:r>
              </w:sdtContent>
            </w:sdt>
            <w:r w:rsidR="006816EC">
              <w:rPr>
                <w:rFonts w:hint="cs"/>
                <w:b/>
                <w:bCs/>
                <w:noProof w:val="0"/>
                <w:sz w:val="28"/>
                <w:rtl/>
              </w:rPr>
              <w:t>.</w:t>
            </w:r>
            <w:sdt>
              <w:sdtPr>
                <w:rPr>
                  <w:rFonts w:hint="cs"/>
                  <w:b/>
                  <w:bCs/>
                  <w:noProof w:val="0"/>
                  <w:sz w:val="28"/>
                  <w:rtl/>
                </w:rPr>
                <w:alias w:val="1478"/>
                <w:tag w:val="1478"/>
                <w:id w:val="160126198"/>
                <w:text w:multiLine="1"/>
              </w:sdtPr>
              <w:sdtEndPr/>
              <w:sdtContent>
                <w:r w:rsidR="00473870">
                  <w:rPr>
                    <w:rFonts w:hint="cs"/>
                    <w:b/>
                    <w:bCs/>
                    <w:noProof w:val="0"/>
                    <w:sz w:val="28"/>
                    <w:rtl/>
                  </w:rPr>
                  <w:t>י' נ'</w:t>
                </w:r>
              </w:sdtContent>
            </w:sdt>
            <w:r w:rsidR="009C358E" w:rsidRPr="009C358E">
              <w:rPr>
                <w:rFonts w:hint="cs"/>
                <w:b/>
                <w:bCs/>
                <w:noProof w:val="0"/>
                <w:sz w:val="28"/>
                <w:rtl/>
              </w:rPr>
              <w:t xml:space="preserve"> </w:t>
            </w:r>
          </w:p>
          <w:p w:rsidR="00997B55" w:rsidRDefault="00BE7418" w:rsidP="00473870">
            <w:pPr>
              <w:rPr>
                <w:rFonts w:ascii="Arial" w:hAnsi="Arial"/>
                <w:b/>
                <w:bCs/>
                <w:noProof w:val="0"/>
                <w:sz w:val="26"/>
                <w:szCs w:val="26"/>
                <w:rtl/>
              </w:rPr>
            </w:pPr>
            <w:sdt>
              <w:sdtPr>
                <w:rPr>
                  <w:rFonts w:hint="cs"/>
                  <w:b/>
                  <w:bCs/>
                  <w:noProof w:val="0"/>
                  <w:sz w:val="28"/>
                  <w:rtl/>
                </w:rPr>
                <w:alias w:val="1462"/>
                <w:tag w:val="1462"/>
                <w:id w:val="1221330854"/>
                <w:text w:multiLine="1"/>
              </w:sdtPr>
              <w:sdtEndPr/>
              <w:sdtContent>
                <w:r w:rsidR="00FB3C14">
                  <w:rPr>
                    <w:rFonts w:hint="cs"/>
                    <w:b/>
                    <w:bCs/>
                    <w:noProof w:val="0"/>
                    <w:sz w:val="28"/>
                    <w:rtl/>
                  </w:rPr>
                  <w:t>2</w:t>
                </w:r>
              </w:sdtContent>
            </w:sdt>
            <w:r w:rsidR="006816EC">
              <w:rPr>
                <w:rFonts w:hint="cs"/>
                <w:b/>
                <w:bCs/>
                <w:noProof w:val="0"/>
                <w:sz w:val="28"/>
                <w:rtl/>
              </w:rPr>
              <w:t>.</w:t>
            </w:r>
            <w:sdt>
              <w:sdtPr>
                <w:rPr>
                  <w:rFonts w:hint="cs"/>
                  <w:b/>
                  <w:bCs/>
                  <w:noProof w:val="0"/>
                  <w:sz w:val="28"/>
                  <w:rtl/>
                </w:rPr>
                <w:alias w:val="1478"/>
                <w:tag w:val="1478"/>
                <w:id w:val="8803698"/>
                <w:text w:multiLine="1"/>
              </w:sdtPr>
              <w:sdtEndPr/>
              <w:sdtContent>
                <w:r w:rsidR="00473870">
                  <w:rPr>
                    <w:rFonts w:hint="cs"/>
                    <w:b/>
                    <w:bCs/>
                    <w:noProof w:val="0"/>
                    <w:sz w:val="28"/>
                    <w:rtl/>
                  </w:rPr>
                  <w:t>ס' נ'</w:t>
                </w:r>
              </w:sdtContent>
            </w:sdt>
            <w:r w:rsidR="009C358E" w:rsidRPr="009C358E">
              <w:rPr>
                <w:rFonts w:hint="cs"/>
                <w:b/>
                <w:bCs/>
                <w:noProof w:val="0"/>
                <w:sz w:val="28"/>
                <w:rtl/>
              </w:rPr>
              <w:t xml:space="preserve"> </w:t>
            </w:r>
          </w:p>
          <w:p w:rsidR="006816EC" w:rsidRDefault="00E44DDF">
            <w:pPr>
              <w:rPr>
                <w:rFonts w:ascii="Arial (W1)" w:hAnsi="Arial (W1)"/>
                <w:b/>
                <w:bCs/>
                <w:noProof w:val="0"/>
                <w:sz w:val="28"/>
                <w:szCs w:val="28"/>
              </w:rPr>
            </w:pPr>
            <w:r w:rsidRPr="003713A2">
              <w:rPr>
                <w:b/>
                <w:bCs/>
                <w:noProof w:val="0"/>
                <w:sz w:val="28"/>
                <w:rtl/>
              </w:rPr>
              <w:t>ע"י ב"כ עוה"ד</w:t>
            </w:r>
            <w:r w:rsidR="00803A4E" w:rsidRPr="003713A2">
              <w:rPr>
                <w:rFonts w:hint="cs"/>
                <w:b/>
                <w:bCs/>
                <w:noProof w:val="0"/>
                <w:sz w:val="28"/>
                <w:rtl/>
              </w:rPr>
              <w:t xml:space="preserve"> גיל עובדיה לייבוביץ</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BE7418">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נתבעים</w:t>
                </w:r>
              </w:sdtContent>
            </w:sdt>
          </w:p>
        </w:tc>
        <w:tc>
          <w:tcPr>
            <w:tcW w:w="5571" w:type="dxa"/>
          </w:tcPr>
          <w:p w:rsidR="006816EC" w:rsidRDefault="006816EC">
            <w:pPr>
              <w:rPr>
                <w:rFonts w:ascii="Arial (W1)" w:hAnsi="Arial (W1)"/>
                <w:b/>
                <w:bCs/>
                <w:noProof w:val="0"/>
                <w:sz w:val="28"/>
                <w:szCs w:val="28"/>
                <w:rtl/>
              </w:rPr>
            </w:pPr>
          </w:p>
          <w:p w:rsidR="00997B55" w:rsidRDefault="00BE7418">
            <w:pPr>
              <w:rPr>
                <w:rFonts w:ascii="Arial" w:hAnsi="Arial"/>
                <w:b/>
                <w:bCs/>
                <w:noProof w:val="0"/>
                <w:sz w:val="26"/>
                <w:szCs w:val="26"/>
                <w:rtl/>
              </w:rPr>
            </w:pPr>
            <w:sdt>
              <w:sdtPr>
                <w:rPr>
                  <w:rFonts w:hint="cs"/>
                  <w:rtl/>
                </w:rPr>
                <w:alias w:val="1571"/>
                <w:tag w:val="1571"/>
                <w:id w:val="-1361515445"/>
                <w:text w:multiLine="1"/>
              </w:sdtPr>
              <w:sdtEndPr/>
              <w:sdtContent>
                <w:r w:rsidR="00FB3C14">
                  <w:rPr>
                    <w:rFonts w:hint="cs"/>
                    <w:b/>
                    <w:bCs/>
                    <w:noProof w:val="0"/>
                    <w:sz w:val="28"/>
                    <w:rtl/>
                  </w:rPr>
                  <w:t>1</w:t>
                </w:r>
              </w:sdtContent>
            </w:sdt>
            <w:r w:rsidR="006816EC">
              <w:rPr>
                <w:rFonts w:hint="cs"/>
                <w:b/>
                <w:bCs/>
                <w:noProof w:val="0"/>
                <w:sz w:val="28"/>
                <w:rtl/>
              </w:rPr>
              <w:t>.</w:t>
            </w:r>
            <w:sdt>
              <w:sdtPr>
                <w:rPr>
                  <w:rFonts w:hint="cs"/>
                  <w:b/>
                  <w:bCs/>
                  <w:noProof w:val="0"/>
                  <w:sz w:val="28"/>
                  <w:rtl/>
                </w:rPr>
                <w:alias w:val="1486"/>
                <w:tag w:val="1486"/>
                <w:id w:val="1487590763"/>
                <w:text w:multiLine="1"/>
              </w:sdtPr>
              <w:sdtEndPr/>
              <w:sdtContent>
                <w:r w:rsidR="00FB3C14">
                  <w:rPr>
                    <w:rFonts w:hint="cs"/>
                    <w:b/>
                    <w:bCs/>
                    <w:noProof w:val="0"/>
                    <w:sz w:val="28"/>
                    <w:rtl/>
                  </w:rPr>
                  <w:t>היועץ המשפטי לממשלה</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משרדי ממשלה</w:t>
                </w:r>
              </w:sdtContent>
            </w:sdt>
            <w:r w:rsidR="009C358E" w:rsidRPr="009C358E">
              <w:rPr>
                <w:rFonts w:hint="cs"/>
                <w:b/>
                <w:bCs/>
                <w:noProof w:val="0"/>
                <w:sz w:val="28"/>
                <w:rtl/>
              </w:rPr>
              <w:t xml:space="preserve"> </w:t>
            </w:r>
            <w:sdt>
              <w:sdtPr>
                <w:rPr>
                  <w:rFonts w:hint="cs"/>
                  <w:b/>
                  <w:bCs/>
                  <w:noProof w:val="0"/>
                  <w:sz w:val="28"/>
                  <w:rtl/>
                </w:rPr>
                <w:alias w:val="2318"/>
                <w:tag w:val="2318"/>
                <w:id w:val="885834417"/>
                <w:lock w:val="contentLocked"/>
                <w:placeholder>
                  <w:docPart w:val="4C0CD05467694806A8B4ED31ED85F270"/>
                </w:placeholder>
                <w:text w:multiLine="1"/>
              </w:sdtPr>
              <w:sdtEndPr/>
              <w:sdtContent>
                <w:r w:rsidR="00FB3C14">
                  <w:rPr>
                    <w:rFonts w:hint="eastAsia"/>
                    <w:b/>
                    <w:bCs/>
                    <w:noProof w:val="0"/>
                    <w:sz w:val="28"/>
                    <w:rtl/>
                  </w:rPr>
                  <w:t>513442037</w:t>
                </w:r>
              </w:sdtContent>
            </w:sdt>
            <w:r w:rsidR="00E44DDF">
              <w:rPr>
                <w:rFonts w:hint="cs"/>
                <w:rtl/>
              </w:rPr>
              <w:t xml:space="preserve"> </w:t>
            </w:r>
          </w:p>
          <w:p w:rsidR="006816EC" w:rsidRDefault="00BE7418" w:rsidP="003713A2">
            <w:pPr>
              <w:rPr>
                <w:rFonts w:ascii="Arial (W1)" w:hAnsi="Arial (W1)"/>
                <w:b/>
                <w:bCs/>
                <w:noProof w:val="0"/>
                <w:sz w:val="28"/>
                <w:szCs w:val="28"/>
              </w:rPr>
            </w:pPr>
            <w:sdt>
              <w:sdtPr>
                <w:rPr>
                  <w:rFonts w:hint="cs"/>
                  <w:rtl/>
                </w:rPr>
                <w:alias w:val="1571"/>
                <w:tag w:val="1571"/>
                <w:id w:val="336350783"/>
                <w:text w:multiLine="1"/>
              </w:sdtPr>
              <w:sdtEndPr/>
              <w:sdtContent>
                <w:r w:rsidR="00FB3C14">
                  <w:rPr>
                    <w:rFonts w:hint="cs"/>
                    <w:b/>
                    <w:bCs/>
                    <w:noProof w:val="0"/>
                    <w:sz w:val="28"/>
                    <w:rtl/>
                  </w:rPr>
                  <w:t>2</w:t>
                </w:r>
              </w:sdtContent>
            </w:sdt>
            <w:r w:rsidR="006816EC">
              <w:rPr>
                <w:rFonts w:hint="cs"/>
                <w:b/>
                <w:bCs/>
                <w:noProof w:val="0"/>
                <w:sz w:val="28"/>
                <w:rtl/>
              </w:rPr>
              <w:t>.</w:t>
            </w:r>
            <w:sdt>
              <w:sdtPr>
                <w:rPr>
                  <w:rFonts w:hint="cs"/>
                  <w:b/>
                  <w:bCs/>
                  <w:noProof w:val="0"/>
                  <w:sz w:val="28"/>
                  <w:rtl/>
                </w:rPr>
                <w:alias w:val="1486"/>
                <w:tag w:val="1486"/>
                <w:id w:val="-1034186592"/>
                <w:text w:multiLine="1"/>
              </w:sdtPr>
              <w:sdtEndPr/>
              <w:sdtContent>
                <w:r w:rsidR="00FB3C14">
                  <w:rPr>
                    <w:rFonts w:hint="cs"/>
                    <w:b/>
                    <w:bCs/>
                    <w:noProof w:val="0"/>
                    <w:sz w:val="28"/>
                    <w:rtl/>
                  </w:rPr>
                  <w:t>משרד המשפטים/ הממונה על קשרי משפחה</w:t>
                </w:r>
              </w:sdtContent>
            </w:sdt>
            <w:r w:rsidR="009C358E" w:rsidRPr="009C358E">
              <w:rPr>
                <w:rFonts w:hint="cs"/>
                <w:b/>
                <w:bCs/>
                <w:noProof w:val="0"/>
                <w:sz w:val="28"/>
                <w:rtl/>
              </w:rPr>
              <w:t xml:space="preserve"> </w:t>
            </w:r>
            <w:sdt>
              <w:sdtPr>
                <w:rPr>
                  <w:rFonts w:hint="cs"/>
                  <w:b/>
                  <w:bCs/>
                  <w:noProof w:val="0"/>
                  <w:sz w:val="28"/>
                  <w:rtl/>
                </w:rPr>
                <w:alias w:val="2317"/>
                <w:tag w:val="2317"/>
                <w:id w:val="-1268377949"/>
                <w:placeholder>
                  <w:docPart w:val="188595C706B84060A65FC27D8AEC282C"/>
                </w:placeholder>
                <w:text w:multiLine="1"/>
              </w:sdtPr>
              <w:sdtEndPr/>
              <w:sdtContent>
                <w:r w:rsidR="00FB3C14">
                  <w:rPr>
                    <w:rFonts w:hint="eastAsia"/>
                    <w:b/>
                    <w:bCs/>
                    <w:noProof w:val="0"/>
                    <w:sz w:val="28"/>
                    <w:rtl/>
                  </w:rPr>
                  <w:t>משרדי ממשלה</w:t>
                </w:r>
              </w:sdtContent>
            </w:sdt>
            <w:r w:rsidR="009C358E" w:rsidRPr="009C358E">
              <w:rPr>
                <w:rFonts w:hint="cs"/>
                <w:b/>
                <w:bCs/>
                <w:noProof w:val="0"/>
                <w:sz w:val="28"/>
                <w:rtl/>
              </w:rPr>
              <w:t xml:space="preserve"> </w:t>
            </w:r>
          </w:p>
        </w:tc>
      </w:tr>
    </w:tbl>
    <w:p w:rsidR="006816EC" w:rsidRDefault="006816EC" w:rsidP="003823DA">
      <w:pPr>
        <w:suppressLineNumbers/>
        <w:rPr>
          <w:rtl/>
        </w:rPr>
      </w:pPr>
    </w:p>
    <w:p w:rsidR="00803A4E" w:rsidRDefault="00803A4E" w:rsidP="003823DA">
      <w:pPr>
        <w:suppressLineNumbers/>
        <w:rPr>
          <w:rtl/>
        </w:rPr>
      </w:pPr>
    </w:p>
    <w:p w:rsidR="00803A4E" w:rsidRDefault="00803A4E"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Pr="00C36BF4" w:rsidRDefault="00D62ACC" w:rsidP="00803A4E">
      <w:pPr>
        <w:pStyle w:val="ad"/>
        <w:numPr>
          <w:ilvl w:val="0"/>
          <w:numId w:val="1"/>
        </w:numPr>
        <w:spacing w:line="360" w:lineRule="auto"/>
        <w:jc w:val="both"/>
        <w:rPr>
          <w:rFonts w:ascii="Arial" w:hAnsi="Arial"/>
          <w:noProof w:val="0"/>
          <w:rtl/>
        </w:rPr>
      </w:pPr>
      <w:r>
        <w:rPr>
          <w:rFonts w:ascii="Arial" w:hAnsi="Arial" w:hint="cs"/>
          <w:noProof w:val="0"/>
          <w:rtl/>
        </w:rPr>
        <w:t>התביעה שבכותרת עניינה בקביעת הורות התובעים</w:t>
      </w:r>
      <w:r w:rsidR="00DB698B">
        <w:rPr>
          <w:rFonts w:ascii="Arial" w:hAnsi="Arial" w:hint="cs"/>
          <w:noProof w:val="0"/>
          <w:rtl/>
        </w:rPr>
        <w:t xml:space="preserve">, </w:t>
      </w:r>
      <w:r w:rsidR="00803A4E">
        <w:rPr>
          <w:rFonts w:ascii="Arial" w:hAnsi="Arial" w:hint="cs"/>
          <w:noProof w:val="0"/>
          <w:rtl/>
        </w:rPr>
        <w:t>לאחר ש</w:t>
      </w:r>
      <w:r w:rsidR="00DB698B">
        <w:rPr>
          <w:rFonts w:ascii="Arial" w:hAnsi="Arial" w:hint="cs"/>
          <w:noProof w:val="0"/>
          <w:rtl/>
        </w:rPr>
        <w:t>ע</w:t>
      </w:r>
      <w:r w:rsidR="00803A4E">
        <w:rPr>
          <w:rFonts w:ascii="Arial" w:hAnsi="Arial" w:hint="cs"/>
          <w:noProof w:val="0"/>
          <w:rtl/>
        </w:rPr>
        <w:t>ברו</w:t>
      </w:r>
      <w:r w:rsidR="00DB698B">
        <w:rPr>
          <w:rFonts w:ascii="Arial" w:hAnsi="Arial" w:hint="cs"/>
          <w:noProof w:val="0"/>
          <w:rtl/>
        </w:rPr>
        <w:t xml:space="preserve"> הליך פונדקאות בגיאורגיה</w:t>
      </w:r>
      <w:r w:rsidR="004C03C0">
        <w:rPr>
          <w:rFonts w:ascii="Arial" w:hAnsi="Arial" w:hint="cs"/>
          <w:noProof w:val="0"/>
          <w:rtl/>
        </w:rPr>
        <w:t>,</w:t>
      </w:r>
      <w:r w:rsidR="00FA15E0">
        <w:rPr>
          <w:rFonts w:ascii="Arial" w:hAnsi="Arial" w:hint="cs"/>
          <w:noProof w:val="0"/>
          <w:rtl/>
        </w:rPr>
        <w:t xml:space="preserve"> מזרעו של התובע וביצית של התובעת</w:t>
      </w:r>
      <w:r w:rsidR="00997B55" w:rsidRPr="00C36BF4">
        <w:rPr>
          <w:rFonts w:ascii="Arial" w:hAnsi="Arial" w:hint="cs"/>
          <w:noProof w:val="0"/>
          <w:rtl/>
        </w:rPr>
        <w:t>.</w:t>
      </w:r>
    </w:p>
    <w:p w:rsidR="00DB698B" w:rsidRDefault="00EB3EEF" w:rsidP="003713A2">
      <w:pPr>
        <w:pStyle w:val="ad"/>
        <w:numPr>
          <w:ilvl w:val="0"/>
          <w:numId w:val="1"/>
        </w:numPr>
        <w:spacing w:line="360" w:lineRule="auto"/>
        <w:jc w:val="both"/>
        <w:rPr>
          <w:rFonts w:ascii="Arial" w:hAnsi="Arial"/>
          <w:noProof w:val="0"/>
        </w:rPr>
      </w:pPr>
      <w:r>
        <w:rPr>
          <w:rFonts w:ascii="Arial" w:hAnsi="Arial" w:hint="cs"/>
          <w:noProof w:val="0"/>
          <w:rtl/>
        </w:rPr>
        <w:t>הסעד המבוקש כעת מבית המשפט</w:t>
      </w:r>
      <w:r w:rsidR="00C36BF4" w:rsidRPr="00C36BF4">
        <w:rPr>
          <w:rFonts w:ascii="Arial" w:hAnsi="Arial" w:hint="cs"/>
          <w:noProof w:val="0"/>
          <w:rtl/>
        </w:rPr>
        <w:t xml:space="preserve"> </w:t>
      </w:r>
      <w:r>
        <w:rPr>
          <w:rFonts w:ascii="Arial" w:hAnsi="Arial" w:hint="cs"/>
          <w:noProof w:val="0"/>
          <w:rtl/>
        </w:rPr>
        <w:t>הוא</w:t>
      </w:r>
      <w:r w:rsidR="00C36BF4" w:rsidRPr="00C36BF4">
        <w:rPr>
          <w:rFonts w:ascii="Arial" w:hAnsi="Arial" w:hint="cs"/>
          <w:noProof w:val="0"/>
          <w:rtl/>
        </w:rPr>
        <w:t xml:space="preserve"> קביעת אימהותה של התובעת, על פי קשרים גנטי</w:t>
      </w:r>
      <w:r w:rsidR="00DB698B">
        <w:rPr>
          <w:rFonts w:ascii="Arial" w:hAnsi="Arial" w:hint="cs"/>
          <w:noProof w:val="0"/>
          <w:rtl/>
        </w:rPr>
        <w:t>י</w:t>
      </w:r>
      <w:r w:rsidR="00C36BF4" w:rsidRPr="00C36BF4">
        <w:rPr>
          <w:rFonts w:ascii="Arial" w:hAnsi="Arial" w:hint="cs"/>
          <w:noProof w:val="0"/>
          <w:rtl/>
        </w:rPr>
        <w:t>ם</w:t>
      </w:r>
      <w:r w:rsidR="00D62ACC">
        <w:rPr>
          <w:rFonts w:ascii="Arial" w:hAnsi="Arial" w:hint="cs"/>
          <w:noProof w:val="0"/>
          <w:rtl/>
        </w:rPr>
        <w:t xml:space="preserve">, </w:t>
      </w:r>
      <w:r w:rsidR="00FA15E0">
        <w:rPr>
          <w:rFonts w:ascii="Arial" w:hAnsi="Arial" w:hint="cs"/>
          <w:noProof w:val="0"/>
          <w:rtl/>
        </w:rPr>
        <w:t xml:space="preserve">וזאת </w:t>
      </w:r>
      <w:r w:rsidR="00E91F80">
        <w:rPr>
          <w:rFonts w:ascii="Arial" w:hAnsi="Arial" w:hint="cs"/>
          <w:noProof w:val="0"/>
          <w:rtl/>
        </w:rPr>
        <w:t>חרף התנגדות הנתבעת</w:t>
      </w:r>
      <w:r w:rsidR="00DB698B">
        <w:rPr>
          <w:rFonts w:ascii="Arial" w:hAnsi="Arial" w:hint="cs"/>
          <w:noProof w:val="0"/>
          <w:rtl/>
        </w:rPr>
        <w:t xml:space="preserve"> אשר טוענת כי על התובעת לפנות להליך צו הורות פסיקתי</w:t>
      </w:r>
      <w:r w:rsidR="00FA15E0">
        <w:rPr>
          <w:rFonts w:ascii="Arial" w:hAnsi="Arial" w:hint="cs"/>
          <w:noProof w:val="0"/>
          <w:rtl/>
        </w:rPr>
        <w:t xml:space="preserve"> או אימוץ</w:t>
      </w:r>
      <w:r w:rsidR="00DB698B">
        <w:rPr>
          <w:rFonts w:ascii="Arial" w:hAnsi="Arial" w:hint="cs"/>
          <w:noProof w:val="0"/>
          <w:rtl/>
        </w:rPr>
        <w:t>.</w:t>
      </w:r>
    </w:p>
    <w:p w:rsidR="00C36BF4" w:rsidRPr="00C36BF4" w:rsidRDefault="00DB698B" w:rsidP="00DB698B">
      <w:pPr>
        <w:pStyle w:val="ad"/>
        <w:numPr>
          <w:ilvl w:val="0"/>
          <w:numId w:val="1"/>
        </w:numPr>
        <w:spacing w:line="360" w:lineRule="auto"/>
        <w:jc w:val="both"/>
        <w:rPr>
          <w:rFonts w:ascii="Arial" w:hAnsi="Arial"/>
          <w:noProof w:val="0"/>
          <w:rtl/>
        </w:rPr>
      </w:pPr>
      <w:r>
        <w:rPr>
          <w:rFonts w:ascii="Arial" w:hAnsi="Arial" w:hint="cs"/>
          <w:noProof w:val="0"/>
          <w:rtl/>
        </w:rPr>
        <w:t xml:space="preserve">למען השלמת התמונה יצוין כבר בפתיח כי אבהותו </w:t>
      </w:r>
      <w:r w:rsidR="00D62ACC">
        <w:rPr>
          <w:rFonts w:ascii="Arial" w:hAnsi="Arial" w:hint="cs"/>
          <w:noProof w:val="0"/>
          <w:rtl/>
        </w:rPr>
        <w:t xml:space="preserve">של התובע נקבעה </w:t>
      </w:r>
      <w:r w:rsidR="00F9368A">
        <w:rPr>
          <w:rFonts w:ascii="Arial" w:hAnsi="Arial" w:hint="cs"/>
          <w:noProof w:val="0"/>
          <w:rtl/>
        </w:rPr>
        <w:t>בפסק דין, על פי קשרים גנטיים</w:t>
      </w:r>
      <w:r w:rsidR="00E91F80">
        <w:rPr>
          <w:rFonts w:ascii="Arial" w:hAnsi="Arial" w:hint="cs"/>
          <w:noProof w:val="0"/>
          <w:rtl/>
        </w:rPr>
        <w:t>, בהסכמת הנתבעת</w:t>
      </w:r>
      <w:r w:rsidR="00C36BF4" w:rsidRPr="00C36BF4">
        <w:rPr>
          <w:rFonts w:ascii="Arial" w:hAnsi="Arial" w:hint="cs"/>
          <w:noProof w:val="0"/>
          <w:rtl/>
        </w:rPr>
        <w:t>.</w:t>
      </w:r>
    </w:p>
    <w:p w:rsidR="00C36BF4" w:rsidRDefault="00C36BF4" w:rsidP="00997B55">
      <w:pPr>
        <w:spacing w:line="360" w:lineRule="auto"/>
        <w:jc w:val="both"/>
        <w:rPr>
          <w:rFonts w:ascii="Arial" w:hAnsi="Arial"/>
          <w:noProof w:val="0"/>
          <w:rtl/>
        </w:rPr>
      </w:pPr>
    </w:p>
    <w:p w:rsidR="00C36BF4" w:rsidRPr="00C36BF4" w:rsidRDefault="00C36BF4" w:rsidP="00997B55">
      <w:pPr>
        <w:spacing w:line="360" w:lineRule="auto"/>
        <w:jc w:val="both"/>
        <w:rPr>
          <w:rFonts w:ascii="Arial" w:hAnsi="Arial"/>
          <w:b/>
          <w:bCs/>
          <w:noProof w:val="0"/>
          <w:rtl/>
        </w:rPr>
      </w:pPr>
      <w:r w:rsidRPr="00C36BF4">
        <w:rPr>
          <w:rFonts w:ascii="Arial" w:hAnsi="Arial" w:hint="cs"/>
          <w:b/>
          <w:bCs/>
          <w:noProof w:val="0"/>
          <w:rtl/>
        </w:rPr>
        <w:t>רקע תמציתי והתנהלות משפטית מקדימה</w:t>
      </w:r>
    </w:p>
    <w:p w:rsidR="00C36BF4" w:rsidRDefault="00C36BF4" w:rsidP="00803A4E">
      <w:pPr>
        <w:jc w:val="both"/>
        <w:rPr>
          <w:rFonts w:ascii="Arial" w:hAnsi="Arial"/>
          <w:noProof w:val="0"/>
          <w:rtl/>
        </w:rPr>
      </w:pPr>
    </w:p>
    <w:p w:rsidR="00997B55" w:rsidRPr="00C36BF4" w:rsidRDefault="00997B55" w:rsidP="00C36BF4">
      <w:pPr>
        <w:pStyle w:val="ad"/>
        <w:numPr>
          <w:ilvl w:val="0"/>
          <w:numId w:val="1"/>
        </w:numPr>
        <w:spacing w:line="360" w:lineRule="auto"/>
        <w:jc w:val="both"/>
        <w:rPr>
          <w:rFonts w:ascii="Arial" w:hAnsi="Arial"/>
          <w:noProof w:val="0"/>
          <w:rtl/>
        </w:rPr>
      </w:pPr>
      <w:r w:rsidRPr="00C36BF4">
        <w:rPr>
          <w:rFonts w:ascii="Arial" w:hAnsi="Arial" w:hint="cs"/>
          <w:noProof w:val="0"/>
          <w:rtl/>
        </w:rPr>
        <w:t>התובעים הינם זוג נשוי, אזרחי ותושבי מדינת ישראל.</w:t>
      </w:r>
    </w:p>
    <w:p w:rsidR="00997B55" w:rsidRPr="00C36BF4" w:rsidRDefault="00997B55" w:rsidP="00803A4E">
      <w:pPr>
        <w:pStyle w:val="ad"/>
        <w:numPr>
          <w:ilvl w:val="0"/>
          <w:numId w:val="1"/>
        </w:numPr>
        <w:spacing w:line="360" w:lineRule="auto"/>
        <w:jc w:val="both"/>
        <w:rPr>
          <w:rFonts w:ascii="Arial" w:hAnsi="Arial"/>
          <w:noProof w:val="0"/>
          <w:rtl/>
        </w:rPr>
      </w:pPr>
      <w:r w:rsidRPr="00C36BF4">
        <w:rPr>
          <w:rFonts w:ascii="Arial" w:hAnsi="Arial" w:hint="cs"/>
          <w:noProof w:val="0"/>
          <w:rtl/>
        </w:rPr>
        <w:t xml:space="preserve">בעת הגשת התביעה הבהירו התובעים כי הם הורים משותפים לבן קטין, וכי </w:t>
      </w:r>
      <w:r w:rsidR="00591961">
        <w:rPr>
          <w:rFonts w:ascii="Arial" w:hAnsi="Arial" w:hint="cs"/>
          <w:noProof w:val="0"/>
          <w:rtl/>
        </w:rPr>
        <w:t xml:space="preserve">עקב </w:t>
      </w:r>
      <w:r w:rsidR="00803A4E">
        <w:rPr>
          <w:rFonts w:ascii="Arial" w:hAnsi="Arial" w:hint="cs"/>
          <w:noProof w:val="0"/>
          <w:rtl/>
        </w:rPr>
        <w:t xml:space="preserve">אי הצלחתם </w:t>
      </w:r>
      <w:r w:rsidRPr="00C36BF4">
        <w:rPr>
          <w:rFonts w:ascii="Arial" w:hAnsi="Arial" w:hint="cs"/>
          <w:noProof w:val="0"/>
          <w:rtl/>
        </w:rPr>
        <w:t xml:space="preserve"> להגדיל את התא המשפחתי, פנו להליך פונדקאות בחו"ל.</w:t>
      </w:r>
    </w:p>
    <w:p w:rsidR="00997B55" w:rsidRDefault="00997B55" w:rsidP="00EB3EEF">
      <w:pPr>
        <w:pStyle w:val="ad"/>
        <w:numPr>
          <w:ilvl w:val="0"/>
          <w:numId w:val="1"/>
        </w:numPr>
        <w:spacing w:line="360" w:lineRule="auto"/>
        <w:jc w:val="both"/>
        <w:rPr>
          <w:rFonts w:ascii="Arial" w:hAnsi="Arial"/>
          <w:noProof w:val="0"/>
        </w:rPr>
      </w:pPr>
      <w:r w:rsidRPr="00C36BF4">
        <w:rPr>
          <w:rFonts w:ascii="Arial" w:hAnsi="Arial" w:hint="cs"/>
          <w:noProof w:val="0"/>
          <w:rtl/>
        </w:rPr>
        <w:t>לטענת התובעים ביציות של התובעת הופרו בזרעו של התובע, בהפריה חוץ גופית</w:t>
      </w:r>
      <w:r w:rsidR="00EB3EEF">
        <w:rPr>
          <w:rFonts w:ascii="Arial" w:hAnsi="Arial" w:hint="cs"/>
          <w:noProof w:val="0"/>
          <w:rtl/>
        </w:rPr>
        <w:t>,</w:t>
      </w:r>
      <w:r w:rsidRPr="00C36BF4">
        <w:rPr>
          <w:rFonts w:ascii="Arial" w:hAnsi="Arial" w:hint="cs"/>
          <w:noProof w:val="0"/>
          <w:rtl/>
        </w:rPr>
        <w:t xml:space="preserve"> והעוברים </w:t>
      </w:r>
      <w:r w:rsidR="00C36BF4" w:rsidRPr="00C36BF4">
        <w:rPr>
          <w:rFonts w:ascii="Arial" w:hAnsi="Arial" w:hint="cs"/>
          <w:noProof w:val="0"/>
          <w:rtl/>
        </w:rPr>
        <w:t xml:space="preserve">אשר </w:t>
      </w:r>
      <w:r w:rsidRPr="00C36BF4">
        <w:rPr>
          <w:rFonts w:ascii="Arial" w:hAnsi="Arial" w:hint="cs"/>
          <w:noProof w:val="0"/>
          <w:rtl/>
        </w:rPr>
        <w:t>נוצרו</w:t>
      </w:r>
      <w:r w:rsidR="00C36BF4" w:rsidRPr="00C36BF4">
        <w:rPr>
          <w:rFonts w:ascii="Arial" w:hAnsi="Arial" w:hint="cs"/>
          <w:noProof w:val="0"/>
          <w:rtl/>
        </w:rPr>
        <w:t xml:space="preserve"> הופרו ברחמה</w:t>
      </w:r>
      <w:r w:rsidRPr="00C36BF4">
        <w:rPr>
          <w:rFonts w:ascii="Arial" w:hAnsi="Arial" w:hint="cs"/>
          <w:noProof w:val="0"/>
          <w:rtl/>
        </w:rPr>
        <w:t xml:space="preserve"> של פ</w:t>
      </w:r>
      <w:r w:rsidR="00C36BF4" w:rsidRPr="00C36BF4">
        <w:rPr>
          <w:rFonts w:ascii="Arial" w:hAnsi="Arial" w:hint="cs"/>
          <w:noProof w:val="0"/>
          <w:rtl/>
        </w:rPr>
        <w:t>ו</w:t>
      </w:r>
      <w:r w:rsidRPr="00C36BF4">
        <w:rPr>
          <w:rFonts w:ascii="Arial" w:hAnsi="Arial" w:hint="cs"/>
          <w:noProof w:val="0"/>
          <w:rtl/>
        </w:rPr>
        <w:t>נדקאית גיאו</w:t>
      </w:r>
      <w:r w:rsidR="00C36BF4" w:rsidRPr="00C36BF4">
        <w:rPr>
          <w:rFonts w:ascii="Arial" w:hAnsi="Arial" w:hint="cs"/>
          <w:noProof w:val="0"/>
          <w:rtl/>
        </w:rPr>
        <w:t>ר</w:t>
      </w:r>
      <w:r w:rsidRPr="00C36BF4">
        <w:rPr>
          <w:rFonts w:ascii="Arial" w:hAnsi="Arial" w:hint="cs"/>
          <w:noProof w:val="0"/>
          <w:rtl/>
        </w:rPr>
        <w:t>גית (להלן: "</w:t>
      </w:r>
      <w:r w:rsidRPr="00C36BF4">
        <w:rPr>
          <w:rFonts w:ascii="Arial" w:hAnsi="Arial" w:hint="cs"/>
          <w:b/>
          <w:bCs/>
          <w:noProof w:val="0"/>
          <w:rtl/>
        </w:rPr>
        <w:t>הפונדקאית</w:t>
      </w:r>
      <w:r w:rsidRPr="00C36BF4">
        <w:rPr>
          <w:rFonts w:ascii="Arial" w:hAnsi="Arial" w:hint="cs"/>
          <w:noProof w:val="0"/>
          <w:rtl/>
        </w:rPr>
        <w:t>")</w:t>
      </w:r>
      <w:r w:rsidR="00C36BF4" w:rsidRPr="00C36BF4">
        <w:rPr>
          <w:rFonts w:ascii="Arial" w:hAnsi="Arial" w:hint="cs"/>
          <w:noProof w:val="0"/>
          <w:rtl/>
        </w:rPr>
        <w:t>, ונקלט עובר אחד</w:t>
      </w:r>
      <w:r w:rsidRPr="00C36BF4">
        <w:rPr>
          <w:rFonts w:ascii="Arial" w:hAnsi="Arial" w:hint="cs"/>
          <w:noProof w:val="0"/>
          <w:rtl/>
        </w:rPr>
        <w:t>.</w:t>
      </w:r>
    </w:p>
    <w:p w:rsidR="00C36BF4" w:rsidRDefault="00C36BF4" w:rsidP="00E91F80">
      <w:pPr>
        <w:pStyle w:val="ad"/>
        <w:numPr>
          <w:ilvl w:val="0"/>
          <w:numId w:val="1"/>
        </w:numPr>
        <w:spacing w:line="360" w:lineRule="auto"/>
        <w:jc w:val="both"/>
        <w:rPr>
          <w:rFonts w:ascii="Arial" w:hAnsi="Arial"/>
          <w:noProof w:val="0"/>
        </w:rPr>
      </w:pPr>
      <w:r>
        <w:rPr>
          <w:rFonts w:ascii="Arial" w:hAnsi="Arial" w:hint="cs"/>
          <w:noProof w:val="0"/>
          <w:rtl/>
        </w:rPr>
        <w:t xml:space="preserve">מועד הלידה המתוכנן, כפי שהיה ידוע בעת הגשת כתב התביעה, היה בחודש יוני, ונוכח רצון התובעים לשהות בלידה, בגיאורגיה, </w:t>
      </w:r>
      <w:r w:rsidR="00E91F80">
        <w:rPr>
          <w:rFonts w:ascii="Arial" w:hAnsi="Arial" w:hint="cs"/>
          <w:noProof w:val="0"/>
          <w:rtl/>
        </w:rPr>
        <w:t xml:space="preserve">ולהביא עימם את התינוק </w:t>
      </w:r>
      <w:r w:rsidR="00727DDC">
        <w:rPr>
          <w:rFonts w:ascii="Arial" w:hAnsi="Arial" w:hint="cs"/>
          <w:noProof w:val="0"/>
          <w:rtl/>
        </w:rPr>
        <w:t>שייוול</w:t>
      </w:r>
      <w:r w:rsidR="00727DDC">
        <w:rPr>
          <w:rFonts w:ascii="Arial" w:hAnsi="Arial" w:hint="eastAsia"/>
          <w:noProof w:val="0"/>
          <w:rtl/>
        </w:rPr>
        <w:t>ד</w:t>
      </w:r>
      <w:r w:rsidR="00E91F80">
        <w:rPr>
          <w:rFonts w:ascii="Arial" w:hAnsi="Arial" w:hint="cs"/>
          <w:noProof w:val="0"/>
          <w:rtl/>
        </w:rPr>
        <w:t xml:space="preserve">, בסמוך לאחר לידתו, לישראל, </w:t>
      </w:r>
      <w:r>
        <w:rPr>
          <w:rFonts w:ascii="Arial" w:hAnsi="Arial" w:hint="cs"/>
          <w:noProof w:val="0"/>
          <w:rtl/>
        </w:rPr>
        <w:t>עתרו הם כבר במהלך חודש 4/204 להפנותם לבדיקת רקמות בישראל</w:t>
      </w:r>
      <w:r w:rsidR="005F3DF7">
        <w:rPr>
          <w:rFonts w:ascii="Arial" w:hAnsi="Arial" w:hint="cs"/>
          <w:noProof w:val="0"/>
          <w:rtl/>
        </w:rPr>
        <w:t>, על מנת לקבוע את הורותם</w:t>
      </w:r>
      <w:r>
        <w:rPr>
          <w:rFonts w:ascii="Arial" w:hAnsi="Arial" w:hint="cs"/>
          <w:noProof w:val="0"/>
          <w:rtl/>
        </w:rPr>
        <w:t>.</w:t>
      </w:r>
    </w:p>
    <w:p w:rsidR="00500936" w:rsidRDefault="00500936" w:rsidP="00EB3EEF">
      <w:pPr>
        <w:pStyle w:val="ad"/>
        <w:numPr>
          <w:ilvl w:val="0"/>
          <w:numId w:val="1"/>
        </w:numPr>
        <w:spacing w:line="360" w:lineRule="auto"/>
        <w:jc w:val="both"/>
        <w:rPr>
          <w:rFonts w:ascii="Arial" w:hAnsi="Arial"/>
          <w:noProof w:val="0"/>
        </w:rPr>
      </w:pPr>
      <w:r w:rsidRPr="00727DDC">
        <w:rPr>
          <w:rFonts w:ascii="Arial" w:hAnsi="Arial" w:hint="cs"/>
          <w:b/>
          <w:bCs/>
          <w:noProof w:val="0"/>
          <w:rtl/>
        </w:rPr>
        <w:t xml:space="preserve">ביום 15.5.2024 </w:t>
      </w:r>
      <w:r>
        <w:rPr>
          <w:rFonts w:ascii="Arial" w:hAnsi="Arial" w:hint="cs"/>
          <w:noProof w:val="0"/>
          <w:rtl/>
        </w:rPr>
        <w:t>נולד</w:t>
      </w:r>
      <w:r w:rsidR="00EB3EEF">
        <w:rPr>
          <w:rFonts w:ascii="Arial" w:hAnsi="Arial" w:hint="cs"/>
          <w:noProof w:val="0"/>
          <w:rtl/>
        </w:rPr>
        <w:t xml:space="preserve"> הקטין, ונקרא בשם</w:t>
      </w:r>
      <w:r w:rsidR="00994065">
        <w:rPr>
          <w:rFonts w:ascii="Arial" w:hAnsi="Arial" w:hint="cs"/>
          <w:noProof w:val="0"/>
          <w:rtl/>
        </w:rPr>
        <w:t xml:space="preserve"> </w:t>
      </w:r>
      <w:r w:rsidR="00473870">
        <w:rPr>
          <w:rFonts w:ascii="Arial" w:hAnsi="Arial" w:hint="cs"/>
          <w:noProof w:val="0"/>
          <w:rtl/>
        </w:rPr>
        <w:t>י' נ'</w:t>
      </w:r>
      <w:r w:rsidR="00994065">
        <w:rPr>
          <w:rFonts w:ascii="Arial" w:hAnsi="Arial" w:hint="cs"/>
          <w:noProof w:val="0"/>
          <w:rtl/>
        </w:rPr>
        <w:t xml:space="preserve"> (להלן: "</w:t>
      </w:r>
      <w:r w:rsidR="00994065" w:rsidRPr="00994065">
        <w:rPr>
          <w:rFonts w:ascii="Arial" w:hAnsi="Arial" w:hint="cs"/>
          <w:b/>
          <w:bCs/>
          <w:noProof w:val="0"/>
          <w:rtl/>
        </w:rPr>
        <w:t>הקטין</w:t>
      </w:r>
      <w:r w:rsidR="00994065">
        <w:rPr>
          <w:rFonts w:ascii="Arial" w:hAnsi="Arial" w:hint="cs"/>
          <w:noProof w:val="0"/>
          <w:rtl/>
        </w:rPr>
        <w:t>").</w:t>
      </w:r>
    </w:p>
    <w:p w:rsidR="005F3DF7" w:rsidRDefault="005F3DF7" w:rsidP="00EB3EEF">
      <w:pPr>
        <w:pStyle w:val="ad"/>
        <w:numPr>
          <w:ilvl w:val="0"/>
          <w:numId w:val="1"/>
        </w:numPr>
        <w:spacing w:line="360" w:lineRule="auto"/>
        <w:jc w:val="both"/>
        <w:rPr>
          <w:rFonts w:ascii="Arial" w:hAnsi="Arial"/>
          <w:noProof w:val="0"/>
        </w:rPr>
      </w:pPr>
      <w:r w:rsidRPr="00727DDC">
        <w:rPr>
          <w:rFonts w:ascii="Arial" w:hAnsi="Arial" w:hint="cs"/>
          <w:b/>
          <w:bCs/>
          <w:noProof w:val="0"/>
          <w:rtl/>
        </w:rPr>
        <w:lastRenderedPageBreak/>
        <w:t>ביום 10.6.2024</w:t>
      </w:r>
      <w:r>
        <w:rPr>
          <w:rFonts w:ascii="Arial" w:hAnsi="Arial" w:hint="cs"/>
          <w:noProof w:val="0"/>
          <w:rtl/>
        </w:rPr>
        <w:t xml:space="preserve"> התקבלה תגובת הנתבעת, בה העלתה את עמדתה לגבי </w:t>
      </w:r>
      <w:r w:rsidR="00EB3EEF">
        <w:rPr>
          <w:rFonts w:ascii="Arial" w:hAnsi="Arial" w:hint="cs"/>
          <w:noProof w:val="0"/>
          <w:rtl/>
        </w:rPr>
        <w:t xml:space="preserve">אופן </w:t>
      </w:r>
      <w:r>
        <w:rPr>
          <w:rFonts w:ascii="Arial" w:hAnsi="Arial" w:hint="cs"/>
          <w:noProof w:val="0"/>
          <w:rtl/>
        </w:rPr>
        <w:t>קביעת הורות</w:t>
      </w:r>
      <w:r w:rsidR="00EB3EEF">
        <w:rPr>
          <w:rFonts w:ascii="Arial" w:hAnsi="Arial" w:hint="cs"/>
          <w:noProof w:val="0"/>
          <w:rtl/>
        </w:rPr>
        <w:t>ו של</w:t>
      </w:r>
      <w:r>
        <w:rPr>
          <w:rFonts w:ascii="Arial" w:hAnsi="Arial" w:hint="cs"/>
          <w:noProof w:val="0"/>
          <w:rtl/>
        </w:rPr>
        <w:t xml:space="preserve"> כל אחד </w:t>
      </w:r>
      <w:r w:rsidR="00EB3EEF">
        <w:rPr>
          <w:rFonts w:ascii="Arial" w:hAnsi="Arial" w:hint="cs"/>
          <w:noProof w:val="0"/>
          <w:rtl/>
        </w:rPr>
        <w:t>מהתובעים</w:t>
      </w:r>
      <w:r>
        <w:rPr>
          <w:rFonts w:ascii="Arial" w:hAnsi="Arial" w:hint="cs"/>
          <w:noProof w:val="0"/>
          <w:rtl/>
        </w:rPr>
        <w:t xml:space="preserve">, כפי שיובא בהמשך, יחד עם זאת, הותירה לשיקול דעתו של בית המשפט </w:t>
      </w:r>
      <w:r w:rsidR="00EB3EEF">
        <w:rPr>
          <w:rFonts w:ascii="Arial" w:hAnsi="Arial" w:hint="cs"/>
          <w:noProof w:val="0"/>
          <w:rtl/>
        </w:rPr>
        <w:t>את עתירת התובעים ל</w:t>
      </w:r>
      <w:r>
        <w:rPr>
          <w:rFonts w:ascii="Arial" w:hAnsi="Arial" w:hint="cs"/>
          <w:noProof w:val="0"/>
          <w:rtl/>
        </w:rPr>
        <w:t>מתן צו לביצוע בדיקה גנטית.</w:t>
      </w:r>
    </w:p>
    <w:p w:rsidR="005F3DF7" w:rsidRDefault="005F3DF7" w:rsidP="00C36BF4">
      <w:pPr>
        <w:pStyle w:val="ad"/>
        <w:numPr>
          <w:ilvl w:val="0"/>
          <w:numId w:val="1"/>
        </w:numPr>
        <w:spacing w:line="360" w:lineRule="auto"/>
        <w:jc w:val="both"/>
        <w:rPr>
          <w:rFonts w:ascii="Arial" w:hAnsi="Arial"/>
          <w:noProof w:val="0"/>
        </w:rPr>
      </w:pPr>
      <w:r w:rsidRPr="00727DDC">
        <w:rPr>
          <w:rFonts w:ascii="Arial" w:hAnsi="Arial" w:hint="cs"/>
          <w:b/>
          <w:bCs/>
          <w:noProof w:val="0"/>
          <w:rtl/>
        </w:rPr>
        <w:t>ביום 16.6.2024</w:t>
      </w:r>
      <w:r>
        <w:rPr>
          <w:rFonts w:ascii="Arial" w:hAnsi="Arial" w:hint="cs"/>
          <w:noProof w:val="0"/>
          <w:rtl/>
        </w:rPr>
        <w:t xml:space="preserve"> הופנו הצדדים, בצו שיפוטי, לבדיקה גנטית לפי נוהל חו"ל.</w:t>
      </w:r>
    </w:p>
    <w:p w:rsidR="00FA15E0" w:rsidRDefault="00500936" w:rsidP="00EB3EEF">
      <w:pPr>
        <w:pStyle w:val="ad"/>
        <w:numPr>
          <w:ilvl w:val="0"/>
          <w:numId w:val="1"/>
        </w:numPr>
        <w:spacing w:line="360" w:lineRule="auto"/>
        <w:jc w:val="both"/>
        <w:rPr>
          <w:rFonts w:ascii="Arial" w:hAnsi="Arial"/>
          <w:noProof w:val="0"/>
        </w:rPr>
      </w:pPr>
      <w:r w:rsidRPr="00727DDC">
        <w:rPr>
          <w:rFonts w:ascii="Arial" w:hAnsi="Arial" w:hint="cs"/>
          <w:b/>
          <w:bCs/>
          <w:noProof w:val="0"/>
          <w:rtl/>
        </w:rPr>
        <w:t xml:space="preserve">ביום 2.7.2024 </w:t>
      </w:r>
      <w:r>
        <w:rPr>
          <w:rFonts w:ascii="Arial" w:hAnsi="Arial" w:hint="cs"/>
          <w:noProof w:val="0"/>
          <w:rtl/>
        </w:rPr>
        <w:t xml:space="preserve">הוגשה חוו"ד מומחה </w:t>
      </w:r>
      <w:r w:rsidR="00FA15E0">
        <w:rPr>
          <w:rFonts w:ascii="Arial" w:hAnsi="Arial" w:hint="cs"/>
          <w:noProof w:val="0"/>
          <w:rtl/>
        </w:rPr>
        <w:t>בה נקבע כי בדיקות הרקמות שה</w:t>
      </w:r>
      <w:r w:rsidR="00E91F80">
        <w:rPr>
          <w:rFonts w:ascii="Arial" w:hAnsi="Arial" w:hint="cs"/>
          <w:noProof w:val="0"/>
          <w:rtl/>
        </w:rPr>
        <w:t xml:space="preserve">תבצעו </w:t>
      </w:r>
      <w:r w:rsidR="00EB3EEF">
        <w:rPr>
          <w:rFonts w:ascii="Arial" w:hAnsi="Arial" w:hint="cs"/>
          <w:noProof w:val="0"/>
          <w:rtl/>
        </w:rPr>
        <w:t xml:space="preserve">לתובעים </w:t>
      </w:r>
      <w:r w:rsidR="00E91F80">
        <w:rPr>
          <w:rFonts w:ascii="Arial" w:hAnsi="Arial" w:hint="cs"/>
          <w:noProof w:val="0"/>
          <w:rtl/>
        </w:rPr>
        <w:t xml:space="preserve">מצביעות על </w:t>
      </w:r>
      <w:r w:rsidR="00FA15E0">
        <w:rPr>
          <w:rFonts w:ascii="Arial" w:hAnsi="Arial" w:hint="cs"/>
          <w:noProof w:val="0"/>
          <w:rtl/>
        </w:rPr>
        <w:t xml:space="preserve">התאמה בהסתברות של 99.99% </w:t>
      </w:r>
      <w:r w:rsidR="00E91F80">
        <w:rPr>
          <w:rFonts w:ascii="Arial" w:hAnsi="Arial" w:hint="cs"/>
          <w:noProof w:val="0"/>
          <w:rtl/>
        </w:rPr>
        <w:t xml:space="preserve"> </w:t>
      </w:r>
      <w:r w:rsidR="00FA15E0">
        <w:rPr>
          <w:rFonts w:ascii="Arial" w:hAnsi="Arial" w:hint="cs"/>
          <w:noProof w:val="0"/>
          <w:rtl/>
        </w:rPr>
        <w:t>בסיכוייהם להורות גנטית לקטין.</w:t>
      </w:r>
    </w:p>
    <w:p w:rsidR="007C070F" w:rsidRDefault="007C070F" w:rsidP="00500936">
      <w:pPr>
        <w:pStyle w:val="ad"/>
        <w:numPr>
          <w:ilvl w:val="0"/>
          <w:numId w:val="1"/>
        </w:numPr>
        <w:spacing w:line="360" w:lineRule="auto"/>
        <w:jc w:val="both"/>
        <w:rPr>
          <w:rFonts w:ascii="Arial" w:hAnsi="Arial"/>
          <w:noProof w:val="0"/>
        </w:rPr>
      </w:pPr>
      <w:r>
        <w:rPr>
          <w:rFonts w:ascii="Arial" w:hAnsi="Arial" w:hint="cs"/>
          <w:noProof w:val="0"/>
          <w:rtl/>
        </w:rPr>
        <w:t>נוכח התנגדות הנתבעת, לקביעת הורותה של התובעת</w:t>
      </w:r>
      <w:r w:rsidR="00EB3EEF">
        <w:rPr>
          <w:rFonts w:ascii="Arial" w:hAnsi="Arial" w:hint="cs"/>
          <w:noProof w:val="0"/>
          <w:rtl/>
        </w:rPr>
        <w:t xml:space="preserve"> על פי הקשר הגנטי</w:t>
      </w:r>
      <w:r>
        <w:rPr>
          <w:rFonts w:ascii="Arial" w:hAnsi="Arial" w:hint="cs"/>
          <w:noProof w:val="0"/>
          <w:rtl/>
        </w:rPr>
        <w:t xml:space="preserve">, נקבעה </w:t>
      </w:r>
      <w:r w:rsidR="00FA15E0">
        <w:rPr>
          <w:rFonts w:ascii="Arial" w:hAnsi="Arial" w:hint="cs"/>
          <w:noProof w:val="0"/>
          <w:rtl/>
        </w:rPr>
        <w:t xml:space="preserve">כאמור בפתח הדבר </w:t>
      </w:r>
      <w:r>
        <w:rPr>
          <w:rFonts w:ascii="Arial" w:hAnsi="Arial" w:hint="cs"/>
          <w:noProof w:val="0"/>
          <w:rtl/>
        </w:rPr>
        <w:t>הורותו של התובע בלבד, ושאלת הורותה של התובעת, נותר</w:t>
      </w:r>
      <w:r w:rsidR="0064508A">
        <w:rPr>
          <w:rFonts w:ascii="Arial" w:hAnsi="Arial" w:hint="cs"/>
          <w:noProof w:val="0"/>
          <w:rtl/>
        </w:rPr>
        <w:t>ה</w:t>
      </w:r>
      <w:r>
        <w:rPr>
          <w:rFonts w:ascii="Arial" w:hAnsi="Arial" w:hint="cs"/>
          <w:noProof w:val="0"/>
          <w:rtl/>
        </w:rPr>
        <w:t xml:space="preserve"> להכרעה שיפוטית</w:t>
      </w:r>
      <w:r w:rsidR="00DB698B">
        <w:rPr>
          <w:rFonts w:ascii="Arial" w:hAnsi="Arial" w:hint="cs"/>
          <w:noProof w:val="0"/>
          <w:rtl/>
        </w:rPr>
        <w:t>, נשוא פסק דין זה</w:t>
      </w:r>
      <w:r>
        <w:rPr>
          <w:rFonts w:ascii="Arial" w:hAnsi="Arial" w:hint="cs"/>
          <w:noProof w:val="0"/>
          <w:rtl/>
        </w:rPr>
        <w:t>.</w:t>
      </w:r>
    </w:p>
    <w:p w:rsidR="00500936" w:rsidRDefault="00500936" w:rsidP="00534A3E">
      <w:pPr>
        <w:jc w:val="both"/>
        <w:rPr>
          <w:rFonts w:ascii="Arial" w:hAnsi="Arial"/>
          <w:noProof w:val="0"/>
          <w:rtl/>
        </w:rPr>
      </w:pPr>
    </w:p>
    <w:p w:rsidR="00500936" w:rsidRDefault="005A7FE4" w:rsidP="00997B55">
      <w:pPr>
        <w:spacing w:line="360" w:lineRule="auto"/>
        <w:jc w:val="both"/>
        <w:rPr>
          <w:rFonts w:ascii="Arial" w:hAnsi="Arial"/>
          <w:b/>
          <w:bCs/>
          <w:noProof w:val="0"/>
          <w:rtl/>
        </w:rPr>
      </w:pPr>
      <w:r>
        <w:rPr>
          <w:rFonts w:ascii="Arial" w:hAnsi="Arial" w:hint="cs"/>
          <w:b/>
          <w:bCs/>
          <w:noProof w:val="0"/>
          <w:rtl/>
        </w:rPr>
        <w:t>טענות התובעים בתמצית:</w:t>
      </w:r>
    </w:p>
    <w:p w:rsidR="00EB3EEF" w:rsidRPr="007C070F" w:rsidRDefault="00EB3EEF" w:rsidP="003713A2">
      <w:pPr>
        <w:jc w:val="both"/>
        <w:rPr>
          <w:rFonts w:ascii="Arial" w:hAnsi="Arial"/>
          <w:b/>
          <w:bCs/>
          <w:noProof w:val="0"/>
          <w:rtl/>
        </w:rPr>
      </w:pPr>
    </w:p>
    <w:p w:rsidR="00500936" w:rsidRDefault="00C55C75" w:rsidP="00EB3EEF">
      <w:pPr>
        <w:pStyle w:val="ad"/>
        <w:numPr>
          <w:ilvl w:val="0"/>
          <w:numId w:val="1"/>
        </w:numPr>
        <w:spacing w:line="360" w:lineRule="auto"/>
        <w:jc w:val="both"/>
        <w:rPr>
          <w:rFonts w:ascii="Arial" w:hAnsi="Arial"/>
          <w:noProof w:val="0"/>
        </w:rPr>
      </w:pPr>
      <w:r>
        <w:rPr>
          <w:rFonts w:ascii="Arial" w:hAnsi="Arial" w:hint="cs"/>
          <w:noProof w:val="0"/>
          <w:rtl/>
        </w:rPr>
        <w:t>נוכח תוצאות חוות הדעת לפיה התובעים הינם ההורים הגנטיים של הקטין, הדעת אינה מאפשרת קבלת עמדה אחרת מלבד קביעת</w:t>
      </w:r>
      <w:r w:rsidR="00EB3EEF">
        <w:rPr>
          <w:rFonts w:ascii="Arial" w:hAnsi="Arial" w:hint="cs"/>
          <w:noProof w:val="0"/>
          <w:rtl/>
        </w:rPr>
        <w:t>ם על פי הקשר הגנטי.</w:t>
      </w:r>
      <w:r>
        <w:rPr>
          <w:rFonts w:ascii="Arial" w:hAnsi="Arial" w:hint="cs"/>
          <w:noProof w:val="0"/>
          <w:rtl/>
        </w:rPr>
        <w:t xml:space="preserve"> </w:t>
      </w:r>
    </w:p>
    <w:p w:rsidR="00C55C75" w:rsidRDefault="00C55C75" w:rsidP="009974D8">
      <w:pPr>
        <w:pStyle w:val="ad"/>
        <w:numPr>
          <w:ilvl w:val="0"/>
          <w:numId w:val="1"/>
        </w:numPr>
        <w:spacing w:line="360" w:lineRule="auto"/>
        <w:jc w:val="both"/>
        <w:rPr>
          <w:rFonts w:ascii="Arial" w:hAnsi="Arial"/>
          <w:noProof w:val="0"/>
        </w:rPr>
      </w:pPr>
      <w:r>
        <w:rPr>
          <w:rFonts w:ascii="Arial" w:hAnsi="Arial" w:hint="cs"/>
          <w:noProof w:val="0"/>
          <w:rtl/>
        </w:rPr>
        <w:t xml:space="preserve">התנגדותה </w:t>
      </w:r>
      <w:r w:rsidR="009974D8">
        <w:rPr>
          <w:rFonts w:ascii="Arial" w:hAnsi="Arial" w:hint="cs"/>
          <w:noProof w:val="0"/>
          <w:rtl/>
        </w:rPr>
        <w:t xml:space="preserve">של הנתבעת </w:t>
      </w:r>
      <w:r>
        <w:rPr>
          <w:rFonts w:ascii="Arial" w:hAnsi="Arial" w:hint="cs"/>
          <w:noProof w:val="0"/>
          <w:rtl/>
        </w:rPr>
        <w:t xml:space="preserve">לקבוע הורותה של התובעת על הקטין על פי קשר גנטי, אל מול </w:t>
      </w:r>
      <w:r w:rsidR="009974D8">
        <w:rPr>
          <w:rFonts w:ascii="Arial" w:hAnsi="Arial" w:hint="cs"/>
          <w:noProof w:val="0"/>
          <w:rtl/>
        </w:rPr>
        <w:t>הסכמתה</w:t>
      </w:r>
      <w:r>
        <w:rPr>
          <w:rFonts w:ascii="Arial" w:hAnsi="Arial" w:hint="cs"/>
          <w:noProof w:val="0"/>
          <w:rtl/>
        </w:rPr>
        <w:t xml:space="preserve"> לקבוע הורותו של התובע, על פי אותו המדד, מייצרת אפליה  פסולה.</w:t>
      </w:r>
    </w:p>
    <w:p w:rsidR="00C55C75" w:rsidRDefault="00C55C75" w:rsidP="00C55C75">
      <w:pPr>
        <w:pStyle w:val="ad"/>
        <w:numPr>
          <w:ilvl w:val="0"/>
          <w:numId w:val="1"/>
        </w:numPr>
        <w:spacing w:line="360" w:lineRule="auto"/>
        <w:jc w:val="both"/>
        <w:rPr>
          <w:rFonts w:ascii="Arial" w:hAnsi="Arial"/>
          <w:noProof w:val="0"/>
        </w:rPr>
      </w:pPr>
      <w:r>
        <w:rPr>
          <w:rFonts w:ascii="Arial" w:hAnsi="Arial" w:hint="cs"/>
          <w:noProof w:val="0"/>
          <w:rtl/>
        </w:rPr>
        <w:t>באם המחוקק היה מבקש לאסור קביעת הורות על פי קשרים גנטיים הרי שהיה אוסר זאת במפורש. העובדה שהמחוקק בחר שלא לעשות כן, מעידה כי אין הוא מתנגד לה</w:t>
      </w:r>
      <w:r w:rsidR="00EB3EEF">
        <w:rPr>
          <w:rFonts w:ascii="Arial" w:hAnsi="Arial" w:hint="cs"/>
          <w:noProof w:val="0"/>
          <w:rtl/>
        </w:rPr>
        <w:t>כ</w:t>
      </w:r>
      <w:r>
        <w:rPr>
          <w:rFonts w:ascii="Arial" w:hAnsi="Arial" w:hint="cs"/>
          <w:noProof w:val="0"/>
          <w:rtl/>
        </w:rPr>
        <w:t>יר בדרך זו, לרבות לענין התובעת.</w:t>
      </w:r>
    </w:p>
    <w:p w:rsidR="00DB698B" w:rsidRDefault="00DB698B" w:rsidP="00C55C75">
      <w:pPr>
        <w:pStyle w:val="ad"/>
        <w:numPr>
          <w:ilvl w:val="0"/>
          <w:numId w:val="1"/>
        </w:numPr>
        <w:spacing w:line="360" w:lineRule="auto"/>
        <w:jc w:val="both"/>
        <w:rPr>
          <w:rFonts w:ascii="Arial" w:hAnsi="Arial"/>
          <w:noProof w:val="0"/>
        </w:rPr>
      </w:pPr>
      <w:r>
        <w:rPr>
          <w:rFonts w:ascii="Arial" w:hAnsi="Arial" w:hint="cs"/>
          <w:noProof w:val="0"/>
          <w:rtl/>
        </w:rPr>
        <w:t>דרישת הנתבעת להפנות את התובעת להליך צו הורות פסיקתי או צו אימוץ אינה מעוגנת בחקיקה ומדובר בעמדת הנתבעת בלבד.</w:t>
      </w:r>
    </w:p>
    <w:p w:rsidR="00C55C75" w:rsidRDefault="00DB698B" w:rsidP="00EB3EEF">
      <w:pPr>
        <w:pStyle w:val="ad"/>
        <w:numPr>
          <w:ilvl w:val="0"/>
          <w:numId w:val="1"/>
        </w:numPr>
        <w:spacing w:line="360" w:lineRule="auto"/>
        <w:jc w:val="both"/>
        <w:rPr>
          <w:rFonts w:ascii="Arial" w:hAnsi="Arial"/>
          <w:noProof w:val="0"/>
        </w:rPr>
      </w:pPr>
      <w:r>
        <w:rPr>
          <w:rFonts w:ascii="Arial" w:hAnsi="Arial" w:hint="cs"/>
          <w:noProof w:val="0"/>
          <w:rtl/>
        </w:rPr>
        <w:t>התובעים פנו להליך הפונדק</w:t>
      </w:r>
      <w:r w:rsidR="00D43BE1">
        <w:rPr>
          <w:rFonts w:ascii="Arial" w:hAnsi="Arial" w:hint="cs"/>
          <w:noProof w:val="0"/>
          <w:rtl/>
        </w:rPr>
        <w:t>אות במועד בו המצב המשפטי בישראל איפשר קב</w:t>
      </w:r>
      <w:r w:rsidR="00EB3EEF">
        <w:rPr>
          <w:rFonts w:ascii="Arial" w:hAnsi="Arial" w:hint="cs"/>
          <w:noProof w:val="0"/>
          <w:rtl/>
        </w:rPr>
        <w:t>י</w:t>
      </w:r>
      <w:r w:rsidR="00D43BE1">
        <w:rPr>
          <w:rFonts w:ascii="Arial" w:hAnsi="Arial" w:hint="cs"/>
          <w:noProof w:val="0"/>
          <w:rtl/>
        </w:rPr>
        <w:t>עת הורותם על סמך ביצוע בדיקת רקמות לקביעת קשר גנטי.</w:t>
      </w:r>
      <w:r w:rsidR="00EB3EEF">
        <w:rPr>
          <w:rFonts w:ascii="Arial" w:hAnsi="Arial" w:hint="cs"/>
          <w:noProof w:val="0"/>
          <w:rtl/>
        </w:rPr>
        <w:t xml:space="preserve"> השינוי בהוראות בוצע לאחר מכן.</w:t>
      </w:r>
    </w:p>
    <w:p w:rsidR="00550C76" w:rsidRDefault="00D43BE1" w:rsidP="006572EB">
      <w:pPr>
        <w:pStyle w:val="ad"/>
        <w:numPr>
          <w:ilvl w:val="0"/>
          <w:numId w:val="1"/>
        </w:numPr>
        <w:spacing w:line="360" w:lineRule="auto"/>
        <w:jc w:val="both"/>
        <w:rPr>
          <w:rFonts w:ascii="Arial" w:hAnsi="Arial"/>
          <w:noProof w:val="0"/>
        </w:rPr>
      </w:pPr>
      <w:r>
        <w:rPr>
          <w:rFonts w:ascii="Arial" w:hAnsi="Arial" w:hint="cs"/>
          <w:noProof w:val="0"/>
          <w:rtl/>
        </w:rPr>
        <w:t>התובעים צירפו לתביעתם תצהיר ויתור זכויות עליו חתמה הפונדקאית בנציגות ישראל בגיאורגי</w:t>
      </w:r>
      <w:r w:rsidR="00550C76">
        <w:rPr>
          <w:rFonts w:ascii="Arial" w:hAnsi="Arial" w:hint="cs"/>
          <w:noProof w:val="0"/>
          <w:rtl/>
        </w:rPr>
        <w:t>ה</w:t>
      </w:r>
      <w:r>
        <w:rPr>
          <w:rFonts w:ascii="Arial" w:hAnsi="Arial" w:hint="cs"/>
          <w:noProof w:val="0"/>
          <w:rtl/>
        </w:rPr>
        <w:t>, כאשר במסגרת התצהיר הצהירה, בין היתר, כי הסכימה</w:t>
      </w:r>
      <w:r w:rsidR="00550C76">
        <w:rPr>
          <w:rFonts w:ascii="Arial" w:hAnsi="Arial" w:hint="cs"/>
          <w:noProof w:val="0"/>
          <w:rtl/>
        </w:rPr>
        <w:t xml:space="preserve"> </w:t>
      </w:r>
      <w:r>
        <w:rPr>
          <w:rFonts w:ascii="Arial" w:hAnsi="Arial" w:hint="cs"/>
          <w:noProof w:val="0"/>
          <w:rtl/>
        </w:rPr>
        <w:t xml:space="preserve">לשמש כפונדקאית ולמסור את </w:t>
      </w:r>
      <w:r w:rsidR="00550C76">
        <w:rPr>
          <w:rFonts w:ascii="Arial" w:hAnsi="Arial" w:hint="cs"/>
          <w:noProof w:val="0"/>
          <w:rtl/>
        </w:rPr>
        <w:t xml:space="preserve">הקטין </w:t>
      </w:r>
      <w:r>
        <w:rPr>
          <w:rFonts w:ascii="Arial" w:hAnsi="Arial" w:hint="cs"/>
          <w:noProof w:val="0"/>
          <w:rtl/>
        </w:rPr>
        <w:t xml:space="preserve">לתובעים, שאין לה קשר גנטי/ביולוגי </w:t>
      </w:r>
      <w:r w:rsidR="00550C76">
        <w:rPr>
          <w:rFonts w:ascii="Arial" w:hAnsi="Arial" w:hint="cs"/>
          <w:noProof w:val="0"/>
          <w:rtl/>
        </w:rPr>
        <w:t>לקטין</w:t>
      </w:r>
      <w:r>
        <w:rPr>
          <w:rFonts w:ascii="Arial" w:hAnsi="Arial" w:hint="cs"/>
          <w:noProof w:val="0"/>
          <w:rtl/>
        </w:rPr>
        <w:t>, שכל מטרתה בהליך הפונדקאות היה לסייע לתובעים לממש את הורותם ולא להפוך אותה לאם הקטין. עוד במסגרת התצהיר ויתרה הפונדקאית לאלתר על הזכוי</w:t>
      </w:r>
      <w:r w:rsidR="00550C76">
        <w:rPr>
          <w:rFonts w:ascii="Arial" w:hAnsi="Arial" w:hint="cs"/>
          <w:noProof w:val="0"/>
          <w:rtl/>
        </w:rPr>
        <w:t xml:space="preserve">ות המשפטיות וההוריות על הקטין, </w:t>
      </w:r>
      <w:r>
        <w:rPr>
          <w:rFonts w:ascii="Arial" w:hAnsi="Arial" w:hint="cs"/>
          <w:noProof w:val="0"/>
          <w:rtl/>
        </w:rPr>
        <w:t>העניקה אישור מלא וזכות חוקית להוצאת הקטין מגיאורגיה</w:t>
      </w:r>
      <w:r w:rsidR="00550C76">
        <w:rPr>
          <w:rFonts w:ascii="Arial" w:hAnsi="Arial" w:hint="cs"/>
          <w:noProof w:val="0"/>
          <w:rtl/>
        </w:rPr>
        <w:t>, תוך שהתחייבה שלא תבקש בכל עת, לקבל משמורת או משמ</w:t>
      </w:r>
      <w:r w:rsidR="006572EB">
        <w:rPr>
          <w:rFonts w:ascii="Arial" w:hAnsi="Arial" w:hint="cs"/>
          <w:noProof w:val="0"/>
          <w:rtl/>
        </w:rPr>
        <w:t>ו</w:t>
      </w:r>
      <w:r w:rsidR="00550C76">
        <w:rPr>
          <w:rFonts w:ascii="Arial" w:hAnsi="Arial" w:hint="cs"/>
          <w:noProof w:val="0"/>
          <w:rtl/>
        </w:rPr>
        <w:t xml:space="preserve">רת חלקית על הקטין ו/או </w:t>
      </w:r>
      <w:r w:rsidR="00EB3EEF">
        <w:rPr>
          <w:rFonts w:ascii="Arial" w:hAnsi="Arial" w:hint="cs"/>
          <w:noProof w:val="0"/>
          <w:rtl/>
        </w:rPr>
        <w:t>ל</w:t>
      </w:r>
      <w:r w:rsidR="00550C76">
        <w:rPr>
          <w:rFonts w:ascii="Arial" w:hAnsi="Arial" w:hint="cs"/>
          <w:noProof w:val="0"/>
          <w:rtl/>
        </w:rPr>
        <w:t>יצור עימו קשר.</w:t>
      </w:r>
    </w:p>
    <w:p w:rsidR="00550C76" w:rsidRPr="00534A3E" w:rsidRDefault="00550C76" w:rsidP="00534A3E">
      <w:pPr>
        <w:pStyle w:val="ad"/>
        <w:numPr>
          <w:ilvl w:val="0"/>
          <w:numId w:val="1"/>
        </w:numPr>
        <w:spacing w:line="360" w:lineRule="auto"/>
        <w:jc w:val="both"/>
        <w:rPr>
          <w:rFonts w:ascii="Arial" w:hAnsi="Arial"/>
          <w:noProof w:val="0"/>
        </w:rPr>
      </w:pPr>
      <w:r>
        <w:rPr>
          <w:rFonts w:ascii="Arial" w:hAnsi="Arial" w:hint="cs"/>
          <w:noProof w:val="0"/>
          <w:rtl/>
        </w:rPr>
        <w:t>יתר על כן טוענים התובעים כי נוסח התצהיר עליו חתמה הפונדקאית, נוסח בעבר בהתייעצות עם פר</w:t>
      </w:r>
      <w:r w:rsidRPr="00534A3E">
        <w:rPr>
          <w:rFonts w:ascii="Arial" w:hAnsi="Arial" w:hint="cs"/>
          <w:noProof w:val="0"/>
          <w:rtl/>
        </w:rPr>
        <w:t>קליטות המדינה במחוזות השונים, עת החלו הליכי פונדקאות בחו"ל.</w:t>
      </w:r>
    </w:p>
    <w:p w:rsidR="002441C7" w:rsidRDefault="00550C76" w:rsidP="00550C76">
      <w:pPr>
        <w:pStyle w:val="ad"/>
        <w:numPr>
          <w:ilvl w:val="0"/>
          <w:numId w:val="1"/>
        </w:numPr>
        <w:spacing w:line="360" w:lineRule="auto"/>
        <w:jc w:val="both"/>
        <w:rPr>
          <w:rFonts w:ascii="Arial" w:hAnsi="Arial"/>
          <w:noProof w:val="0"/>
        </w:rPr>
      </w:pPr>
      <w:r>
        <w:rPr>
          <w:rFonts w:ascii="Arial" w:hAnsi="Arial" w:hint="cs"/>
          <w:noProof w:val="0"/>
          <w:rtl/>
        </w:rPr>
        <w:lastRenderedPageBreak/>
        <w:t>עוד מוסיפים התובעים וטוענים כי מדינת גיאורגיה אינה מכירה בפונדקאיות כא</w:t>
      </w:r>
      <w:r w:rsidR="002441C7">
        <w:rPr>
          <w:rFonts w:ascii="Arial" w:hAnsi="Arial" w:hint="cs"/>
          <w:noProof w:val="0"/>
          <w:rtl/>
        </w:rPr>
        <w:t>ימהות ולראיה משרד הפנים הגאורגי הנפיק תעודת לידה עם שם התובעים כשני ההורים של הקטין. בפועל, אין כל רישום או תיעוד של הפונדקאית כאמא במרשמי רשויות גיאורגיה.</w:t>
      </w:r>
    </w:p>
    <w:p w:rsidR="00500936" w:rsidRDefault="00500936" w:rsidP="00534A3E">
      <w:pPr>
        <w:jc w:val="both"/>
        <w:rPr>
          <w:rFonts w:ascii="Arial" w:hAnsi="Arial"/>
          <w:noProof w:val="0"/>
          <w:rtl/>
        </w:rPr>
      </w:pPr>
    </w:p>
    <w:p w:rsidR="00500936" w:rsidRDefault="00500936" w:rsidP="00997B55">
      <w:pPr>
        <w:spacing w:line="360" w:lineRule="auto"/>
        <w:jc w:val="both"/>
        <w:rPr>
          <w:rFonts w:ascii="Arial" w:hAnsi="Arial"/>
          <w:b/>
          <w:bCs/>
          <w:noProof w:val="0"/>
          <w:rtl/>
        </w:rPr>
      </w:pPr>
      <w:r w:rsidRPr="007C070F">
        <w:rPr>
          <w:rFonts w:ascii="Arial" w:hAnsi="Arial" w:hint="cs"/>
          <w:b/>
          <w:bCs/>
          <w:noProof w:val="0"/>
          <w:rtl/>
        </w:rPr>
        <w:t>טענות הנתבעת</w:t>
      </w:r>
      <w:r w:rsidR="005A7FE4">
        <w:rPr>
          <w:rFonts w:ascii="Arial" w:hAnsi="Arial" w:hint="cs"/>
          <w:b/>
          <w:bCs/>
          <w:noProof w:val="0"/>
          <w:rtl/>
        </w:rPr>
        <w:t xml:space="preserve"> בתמצית</w:t>
      </w:r>
      <w:r w:rsidRPr="007C070F">
        <w:rPr>
          <w:rFonts w:ascii="Arial" w:hAnsi="Arial" w:hint="cs"/>
          <w:b/>
          <w:bCs/>
          <w:noProof w:val="0"/>
          <w:rtl/>
        </w:rPr>
        <w:t>:</w:t>
      </w:r>
    </w:p>
    <w:p w:rsidR="00534A3E" w:rsidRPr="007C070F" w:rsidRDefault="00534A3E" w:rsidP="00534A3E">
      <w:pPr>
        <w:jc w:val="both"/>
        <w:rPr>
          <w:rFonts w:ascii="Arial" w:hAnsi="Arial"/>
          <w:b/>
          <w:bCs/>
          <w:noProof w:val="0"/>
          <w:rtl/>
        </w:rPr>
      </w:pPr>
    </w:p>
    <w:p w:rsidR="002E2B4D" w:rsidRDefault="002E2B4D" w:rsidP="003713A2">
      <w:pPr>
        <w:pStyle w:val="ad"/>
        <w:numPr>
          <w:ilvl w:val="0"/>
          <w:numId w:val="1"/>
        </w:numPr>
        <w:spacing w:line="360" w:lineRule="auto"/>
        <w:jc w:val="both"/>
        <w:rPr>
          <w:rFonts w:ascii="Arial" w:hAnsi="Arial"/>
          <w:noProof w:val="0"/>
        </w:rPr>
      </w:pPr>
      <w:r>
        <w:rPr>
          <w:rFonts w:ascii="Arial" w:hAnsi="Arial" w:hint="cs"/>
          <w:noProof w:val="0"/>
          <w:rtl/>
        </w:rPr>
        <w:t>בהתאם להנחיות היועצת המשפטית לממשלה, אשר מוצגות כעמדת המדינה בערכאות המשפטיות,  במקרה בו הקטין עתיד להיוולד לאם יולדת ממדינת חוץ, ניתן יהיה להצהיר על האבהות בלבד על בסיס בדיקה גנטית, ואילו ביחס לאימהות, יש להגיש בקשה לכינון הורותה באמצעות צו אימוץ או צו הורות פסיקתי.</w:t>
      </w:r>
    </w:p>
    <w:p w:rsidR="002E2B4D" w:rsidRDefault="002E2B4D" w:rsidP="003713A2">
      <w:pPr>
        <w:pStyle w:val="ad"/>
        <w:numPr>
          <w:ilvl w:val="0"/>
          <w:numId w:val="1"/>
        </w:numPr>
        <w:spacing w:line="360" w:lineRule="auto"/>
        <w:jc w:val="both"/>
        <w:rPr>
          <w:rFonts w:ascii="Arial" w:hAnsi="Arial"/>
          <w:noProof w:val="0"/>
        </w:rPr>
      </w:pPr>
      <w:r>
        <w:rPr>
          <w:rFonts w:ascii="Arial" w:hAnsi="Arial" w:hint="cs"/>
          <w:noProof w:val="0"/>
          <w:rtl/>
        </w:rPr>
        <w:t>המחוקק הישראלי לא הכיר בקשר של הורות, הנוצר מכח הסכם פונדקאות ביחס למי שנולד מחוץ למדינת ישראל, כמו כן לא מכיר בקשר של הורות מכח הסכם פונדקאות והליך הפונדקאות כשלעצמו.</w:t>
      </w:r>
    </w:p>
    <w:p w:rsidR="00822931" w:rsidRDefault="0066702F" w:rsidP="003713A2">
      <w:pPr>
        <w:pStyle w:val="ad"/>
        <w:numPr>
          <w:ilvl w:val="0"/>
          <w:numId w:val="1"/>
        </w:numPr>
        <w:spacing w:line="360" w:lineRule="auto"/>
        <w:jc w:val="both"/>
        <w:rPr>
          <w:rFonts w:ascii="Arial" w:hAnsi="Arial"/>
          <w:noProof w:val="0"/>
        </w:rPr>
      </w:pPr>
      <w:r>
        <w:rPr>
          <w:rFonts w:ascii="Arial" w:hAnsi="Arial" w:hint="cs"/>
          <w:noProof w:val="0"/>
          <w:rtl/>
        </w:rPr>
        <w:t xml:space="preserve">אין די בבדיקה הגנטית לכשעצמה לצורך קביעת הורותה של התובעת ויש צורך בהליך משפטי של צו הורות פסיקתי או </w:t>
      </w:r>
      <w:r w:rsidR="002441C7">
        <w:rPr>
          <w:rFonts w:ascii="Arial" w:hAnsi="Arial" w:hint="cs"/>
          <w:noProof w:val="0"/>
          <w:rtl/>
        </w:rPr>
        <w:t xml:space="preserve">הליך של </w:t>
      </w:r>
      <w:r>
        <w:rPr>
          <w:rFonts w:ascii="Arial" w:hAnsi="Arial" w:hint="cs"/>
          <w:noProof w:val="0"/>
          <w:rtl/>
        </w:rPr>
        <w:t>אימוץ</w:t>
      </w:r>
      <w:r w:rsidR="002441C7">
        <w:rPr>
          <w:rFonts w:ascii="Arial" w:hAnsi="Arial" w:hint="cs"/>
          <w:noProof w:val="0"/>
          <w:rtl/>
        </w:rPr>
        <w:t>,</w:t>
      </w:r>
      <w:r>
        <w:rPr>
          <w:rFonts w:ascii="Arial" w:hAnsi="Arial" w:hint="cs"/>
          <w:noProof w:val="0"/>
          <w:rtl/>
        </w:rPr>
        <w:t xml:space="preserve"> אשר ינתק את הקשר המשפטי בין הפונדקאית לקטין. לא די בהוכחה, כי הקטין נולד מביצית של התובעת, שאינה האם היולדת, לצורך קביעת הורותה</w:t>
      </w:r>
      <w:r w:rsidR="00822931">
        <w:rPr>
          <w:rFonts w:ascii="Arial" w:hAnsi="Arial" w:hint="cs"/>
          <w:noProof w:val="0"/>
          <w:rtl/>
        </w:rPr>
        <w:t xml:space="preserve"> מהטעמים המפורטים בתמצית כדלהלן:</w:t>
      </w:r>
    </w:p>
    <w:p w:rsidR="00822931" w:rsidRDefault="00822931" w:rsidP="00822931">
      <w:pPr>
        <w:pStyle w:val="ad"/>
        <w:numPr>
          <w:ilvl w:val="0"/>
          <w:numId w:val="5"/>
        </w:numPr>
        <w:spacing w:line="360" w:lineRule="auto"/>
        <w:jc w:val="both"/>
        <w:rPr>
          <w:rFonts w:ascii="Arial" w:hAnsi="Arial"/>
          <w:noProof w:val="0"/>
        </w:rPr>
      </w:pPr>
      <w:r>
        <w:rPr>
          <w:rFonts w:ascii="Arial" w:hAnsi="Arial" w:hint="cs"/>
          <w:noProof w:val="0"/>
          <w:rtl/>
        </w:rPr>
        <w:t>החשש הטבוע לניצולה של אשה, המאפשרת לאחרים להשתמש באיבר מאיברי גופה (הרחם) על מנת להגשים את מאווייהם של אותם אחרים, מחייב בחינה קפדנית ורגישה. במסגרת הליך משפטי, שייצור את קשר האימהות, ובמסגרתו יינתן צו הורות, נבחנים עמדתה של האם-הנושאת-היולדת וטובתו של הקטין.</w:t>
      </w:r>
    </w:p>
    <w:p w:rsidR="009E342C" w:rsidRDefault="00822931" w:rsidP="009E342C">
      <w:pPr>
        <w:pStyle w:val="ad"/>
        <w:numPr>
          <w:ilvl w:val="0"/>
          <w:numId w:val="5"/>
        </w:numPr>
        <w:spacing w:line="360" w:lineRule="auto"/>
        <w:jc w:val="both"/>
        <w:rPr>
          <w:rFonts w:ascii="Arial" w:hAnsi="Arial"/>
          <w:noProof w:val="0"/>
        </w:rPr>
      </w:pPr>
      <w:r>
        <w:rPr>
          <w:rFonts w:ascii="Arial" w:hAnsi="Arial" w:hint="cs"/>
          <w:noProof w:val="0"/>
          <w:rtl/>
        </w:rPr>
        <w:t>קביעת אימהות משפטית באופן אוטומטי, על סמך הקשר הגנטי לאם המיועדת ללא כל הליך משפטי לניתוק הקשר ההורי עם האם הפונדק</w:t>
      </w:r>
      <w:r w:rsidR="000A3006">
        <w:rPr>
          <w:rFonts w:ascii="Arial" w:hAnsi="Arial" w:hint="cs"/>
          <w:noProof w:val="0"/>
          <w:rtl/>
        </w:rPr>
        <w:t>אית, מעלה חשש לקיומם של שלושה הורים פוטנציאלים לילד בה בעת, באופן המנוגד לדין הישראל</w:t>
      </w:r>
      <w:r w:rsidR="00BB0EBD">
        <w:rPr>
          <w:rFonts w:ascii="Arial" w:hAnsi="Arial" w:hint="cs"/>
          <w:noProof w:val="0"/>
          <w:rtl/>
        </w:rPr>
        <w:t>י</w:t>
      </w:r>
      <w:r w:rsidR="000A3006">
        <w:rPr>
          <w:rFonts w:ascii="Arial" w:hAnsi="Arial" w:hint="cs"/>
          <w:noProof w:val="0"/>
          <w:rtl/>
        </w:rPr>
        <w:t>, ואינו עולה בקנה אחד עם ההסדר הקבוע בחוק הפ</w:t>
      </w:r>
      <w:r w:rsidR="009E342C">
        <w:rPr>
          <w:rFonts w:ascii="Arial" w:hAnsi="Arial" w:hint="cs"/>
          <w:noProof w:val="0"/>
          <w:rtl/>
        </w:rPr>
        <w:t>ו</w:t>
      </w:r>
      <w:r w:rsidR="000A3006">
        <w:rPr>
          <w:rFonts w:ascii="Arial" w:hAnsi="Arial" w:hint="cs"/>
          <w:noProof w:val="0"/>
          <w:rtl/>
        </w:rPr>
        <w:t>נדקאות שממנו יש לשאוב השראה.</w:t>
      </w:r>
      <w:r w:rsidR="009E342C">
        <w:rPr>
          <w:rFonts w:ascii="Arial" w:hAnsi="Arial" w:hint="cs"/>
          <w:noProof w:val="0"/>
          <w:rtl/>
        </w:rPr>
        <w:t xml:space="preserve"> </w:t>
      </w:r>
      <w:r w:rsidR="009E342C" w:rsidRPr="009E342C">
        <w:rPr>
          <w:rFonts w:ascii="Arial" w:hAnsi="Arial" w:hint="cs"/>
          <w:noProof w:val="0"/>
          <w:rtl/>
        </w:rPr>
        <w:t xml:space="preserve">צו הורות פסיקתי נועד </w:t>
      </w:r>
      <w:r w:rsidR="009E342C">
        <w:rPr>
          <w:rFonts w:ascii="Arial" w:hAnsi="Arial" w:hint="cs"/>
          <w:noProof w:val="0"/>
          <w:rtl/>
        </w:rPr>
        <w:t xml:space="preserve">אם כן </w:t>
      </w:r>
      <w:r w:rsidR="009E342C" w:rsidRPr="009E342C">
        <w:rPr>
          <w:rFonts w:ascii="Arial" w:hAnsi="Arial" w:hint="cs"/>
          <w:noProof w:val="0"/>
          <w:rtl/>
        </w:rPr>
        <w:t>לשרת את טובת הקטין</w:t>
      </w:r>
      <w:r w:rsidR="009E342C">
        <w:rPr>
          <w:rFonts w:ascii="Arial" w:hAnsi="Arial" w:hint="cs"/>
          <w:noProof w:val="0"/>
          <w:rtl/>
        </w:rPr>
        <w:t>.</w:t>
      </w:r>
    </w:p>
    <w:p w:rsidR="000A3006" w:rsidRDefault="000A3006" w:rsidP="000A3006">
      <w:pPr>
        <w:pStyle w:val="ad"/>
        <w:numPr>
          <w:ilvl w:val="0"/>
          <w:numId w:val="5"/>
        </w:numPr>
        <w:spacing w:line="360" w:lineRule="auto"/>
        <w:jc w:val="both"/>
        <w:rPr>
          <w:rFonts w:ascii="Arial" w:hAnsi="Arial"/>
          <w:noProof w:val="0"/>
        </w:rPr>
      </w:pPr>
      <w:r>
        <w:rPr>
          <w:rFonts w:ascii="Arial" w:hAnsi="Arial" w:hint="cs"/>
          <w:noProof w:val="0"/>
          <w:rtl/>
        </w:rPr>
        <w:t>הולדת ילד באמצעות הליכי פונדקאות מחייבת מעורבות אקטיבית של גורמים שלישיים מעבר לבני הזוג ומצריכה התחשבות במגוון של שיקולים ואינטרסים אף מעבר לאלו הנגלים לעין. מתן סעד הצהרתי שעניינו קביעת אימהות לאחר הליך פונדקאות בחו"ל, יביא לכך שלא ניתן יהיה לבחון טובת צדדים שלישיים, חשש ממצב של שלושה  הורים וטובתו של הילד, אל מול הליך הצהרתי למתן צו פסיקתי שבמסגרתו נעשית בחינה מקיפה טרם הינתנו.</w:t>
      </w:r>
    </w:p>
    <w:p w:rsidR="00305864" w:rsidRPr="009E342C" w:rsidRDefault="00305864" w:rsidP="003713A2">
      <w:pPr>
        <w:pStyle w:val="ad"/>
        <w:numPr>
          <w:ilvl w:val="0"/>
          <w:numId w:val="1"/>
        </w:numPr>
        <w:spacing w:line="360" w:lineRule="auto"/>
        <w:jc w:val="both"/>
        <w:rPr>
          <w:rFonts w:ascii="Arial" w:hAnsi="Arial"/>
          <w:noProof w:val="0"/>
          <w:rtl/>
        </w:rPr>
      </w:pPr>
      <w:r>
        <w:rPr>
          <w:rFonts w:ascii="Arial" w:hAnsi="Arial" w:hint="cs"/>
          <w:noProof w:val="0"/>
          <w:rtl/>
        </w:rPr>
        <w:t>הנתבעת בתגובתה גם התייחסה להמלצות ועדת מור יוסף. ה</w:t>
      </w:r>
      <w:r w:rsidRPr="00305864">
        <w:rPr>
          <w:rFonts w:ascii="Arial" w:hAnsi="Arial" w:hint="cs"/>
          <w:noProof w:val="0"/>
          <w:rtl/>
        </w:rPr>
        <w:t>ועד</w:t>
      </w:r>
      <w:r>
        <w:rPr>
          <w:rFonts w:ascii="Arial" w:hAnsi="Arial" w:hint="cs"/>
          <w:noProof w:val="0"/>
          <w:rtl/>
        </w:rPr>
        <w:t>ה עמדה על ה</w:t>
      </w:r>
      <w:r w:rsidRPr="00305864">
        <w:rPr>
          <w:rFonts w:ascii="Arial" w:hAnsi="Arial" w:hint="cs"/>
          <w:noProof w:val="0"/>
          <w:rtl/>
        </w:rPr>
        <w:t xml:space="preserve">חשיבות </w:t>
      </w:r>
      <w:r>
        <w:rPr>
          <w:rFonts w:ascii="Arial" w:hAnsi="Arial" w:hint="cs"/>
          <w:noProof w:val="0"/>
          <w:rtl/>
        </w:rPr>
        <w:t xml:space="preserve">שיש </w:t>
      </w:r>
      <w:r w:rsidRPr="00305864">
        <w:rPr>
          <w:rFonts w:ascii="Arial" w:hAnsi="Arial" w:hint="cs"/>
          <w:noProof w:val="0"/>
          <w:rtl/>
        </w:rPr>
        <w:t xml:space="preserve">לתיאום בין מדינתי ובינלאומי </w:t>
      </w:r>
      <w:r>
        <w:rPr>
          <w:rFonts w:ascii="Arial" w:hAnsi="Arial" w:hint="cs"/>
          <w:noProof w:val="0"/>
          <w:rtl/>
        </w:rPr>
        <w:t xml:space="preserve">בסוגיה המורכבת של פונדקאות חו"ל, והמליצה שיש </w:t>
      </w:r>
      <w:r w:rsidRPr="00305864">
        <w:rPr>
          <w:rFonts w:ascii="Arial" w:hAnsi="Arial" w:hint="cs"/>
          <w:noProof w:val="0"/>
          <w:rtl/>
        </w:rPr>
        <w:t xml:space="preserve">להסדיר </w:t>
      </w:r>
      <w:r w:rsidRPr="00305864">
        <w:rPr>
          <w:rFonts w:ascii="Arial" w:hAnsi="Arial" w:hint="cs"/>
          <w:noProof w:val="0"/>
          <w:rtl/>
        </w:rPr>
        <w:lastRenderedPageBreak/>
        <w:t>את נושא הפונדקאות בעתיד על ידי אמנה בינלאומית אשר תבטיח סטנדרטים ראויים בביצוע הפונדקאות במדינות השונות.</w:t>
      </w:r>
      <w:r w:rsidR="009E342C">
        <w:rPr>
          <w:rFonts w:ascii="Arial" w:hAnsi="Arial" w:hint="cs"/>
          <w:noProof w:val="0"/>
          <w:rtl/>
        </w:rPr>
        <w:t xml:space="preserve"> </w:t>
      </w:r>
      <w:r w:rsidRPr="009E342C">
        <w:rPr>
          <w:rFonts w:ascii="Arial" w:hAnsi="Arial" w:hint="cs"/>
          <w:noProof w:val="0"/>
          <w:rtl/>
        </w:rPr>
        <w:t xml:space="preserve">המלצות </w:t>
      </w:r>
      <w:r w:rsidR="009E342C">
        <w:rPr>
          <w:rFonts w:ascii="Arial" w:hAnsi="Arial" w:hint="cs"/>
          <w:noProof w:val="0"/>
          <w:rtl/>
        </w:rPr>
        <w:t>הצוות המקצועי</w:t>
      </w:r>
      <w:r w:rsidRPr="009E342C">
        <w:rPr>
          <w:rFonts w:ascii="Arial" w:hAnsi="Arial" w:hint="cs"/>
          <w:noProof w:val="0"/>
          <w:rtl/>
        </w:rPr>
        <w:t xml:space="preserve"> פורסמו לציבור ביום 21.10.2021 ועל מנת שלאפשר תקופת התארגנות מתאימה, נקבעה הוראת מעבר אשר הוערכה מעת לעת והוחלט כי המלצה זו תבוא לידי ביטוי בעמדת היועצת המשפטית לממשלה בהליכים המתייחסים ללידות שיתרחשו החל מיום  1.4.2024.</w:t>
      </w:r>
      <w:r w:rsidR="009E342C">
        <w:rPr>
          <w:rFonts w:ascii="Arial" w:hAnsi="Arial" w:hint="cs"/>
          <w:noProof w:val="0"/>
          <w:rtl/>
        </w:rPr>
        <w:t xml:space="preserve"> </w:t>
      </w:r>
      <w:r w:rsidRPr="009E342C">
        <w:rPr>
          <w:rFonts w:ascii="Arial" w:hAnsi="Arial" w:hint="cs"/>
          <w:noProof w:val="0"/>
          <w:rtl/>
        </w:rPr>
        <w:t>נוכח האמור, משהקטין נולד לאחר מועד זה, לא ניתן להיעתר לבקשה לקביעת אימהות התובעת על סמך קשרים גנטים בלבד.</w:t>
      </w:r>
    </w:p>
    <w:p w:rsidR="00305864" w:rsidRPr="00305864" w:rsidRDefault="00305864" w:rsidP="009E342C">
      <w:pPr>
        <w:ind w:left="720"/>
        <w:jc w:val="both"/>
        <w:rPr>
          <w:rFonts w:ascii="Arial" w:hAnsi="Arial"/>
          <w:noProof w:val="0"/>
        </w:rPr>
      </w:pPr>
    </w:p>
    <w:p w:rsidR="00500936" w:rsidRDefault="00500936" w:rsidP="00500936">
      <w:pPr>
        <w:spacing w:line="360" w:lineRule="auto"/>
        <w:jc w:val="both"/>
        <w:rPr>
          <w:rFonts w:ascii="Arial" w:hAnsi="Arial"/>
          <w:b/>
          <w:bCs/>
          <w:noProof w:val="0"/>
          <w:rtl/>
        </w:rPr>
      </w:pPr>
      <w:r w:rsidRPr="007C070F">
        <w:rPr>
          <w:rFonts w:ascii="Arial" w:hAnsi="Arial" w:hint="cs"/>
          <w:b/>
          <w:bCs/>
          <w:noProof w:val="0"/>
          <w:rtl/>
        </w:rPr>
        <w:t>דיון והכרעה:</w:t>
      </w:r>
    </w:p>
    <w:p w:rsidR="009E342C" w:rsidRDefault="009E342C" w:rsidP="009E342C">
      <w:pPr>
        <w:jc w:val="both"/>
        <w:rPr>
          <w:rFonts w:ascii="Arial" w:hAnsi="Arial"/>
          <w:b/>
          <w:bCs/>
          <w:noProof w:val="0"/>
          <w:rtl/>
        </w:rPr>
      </w:pPr>
    </w:p>
    <w:p w:rsidR="00500936" w:rsidRDefault="00500936" w:rsidP="003713A2">
      <w:pPr>
        <w:pStyle w:val="ad"/>
        <w:numPr>
          <w:ilvl w:val="0"/>
          <w:numId w:val="1"/>
        </w:numPr>
        <w:spacing w:line="360" w:lineRule="auto"/>
        <w:jc w:val="both"/>
        <w:rPr>
          <w:rFonts w:ascii="Arial" w:hAnsi="Arial"/>
          <w:noProof w:val="0"/>
        </w:rPr>
      </w:pPr>
      <w:r w:rsidRPr="00BB0EBD">
        <w:rPr>
          <w:rFonts w:ascii="Arial" w:hAnsi="Arial" w:hint="cs"/>
          <w:b/>
          <w:bCs/>
          <w:noProof w:val="0"/>
          <w:rtl/>
        </w:rPr>
        <w:t xml:space="preserve">ביום </w:t>
      </w:r>
      <w:r w:rsidR="007C070F" w:rsidRPr="00BB0EBD">
        <w:rPr>
          <w:rFonts w:ascii="Arial" w:hAnsi="Arial" w:hint="cs"/>
          <w:b/>
          <w:bCs/>
          <w:noProof w:val="0"/>
          <w:rtl/>
        </w:rPr>
        <w:t>17.11.2024</w:t>
      </w:r>
      <w:r w:rsidRPr="00BB0EBD">
        <w:rPr>
          <w:rFonts w:ascii="Arial" w:hAnsi="Arial" w:hint="cs"/>
          <w:b/>
          <w:bCs/>
          <w:noProof w:val="0"/>
          <w:rtl/>
        </w:rPr>
        <w:t xml:space="preserve"> </w:t>
      </w:r>
      <w:r w:rsidRPr="007C070F">
        <w:rPr>
          <w:rFonts w:ascii="Arial" w:hAnsi="Arial" w:hint="cs"/>
          <w:noProof w:val="0"/>
          <w:rtl/>
        </w:rPr>
        <w:t xml:space="preserve">התקיים דיון בפניי, בו </w:t>
      </w:r>
      <w:r w:rsidR="00F9368A">
        <w:rPr>
          <w:rFonts w:ascii="Arial" w:hAnsi="Arial" w:hint="cs"/>
          <w:noProof w:val="0"/>
          <w:rtl/>
        </w:rPr>
        <w:t xml:space="preserve">חזר כל אחד מהצדדים על טענותיו. יחד עם זאת </w:t>
      </w:r>
      <w:r w:rsidRPr="007C070F">
        <w:rPr>
          <w:rFonts w:ascii="Arial" w:hAnsi="Arial" w:hint="cs"/>
          <w:noProof w:val="0"/>
          <w:rtl/>
        </w:rPr>
        <w:t xml:space="preserve">התבקשה הנתבעת ליתן עמדתה לגבי פסקי הדין האחרונים שהוצאו על ידי בתי המשפט השונים, בהם נקבע כי חרף התנגדות הנתבעת וטענותיה, יש מקום לקבוע, במקרים הדומים למקרה דנן, את הורותה של התובעת. </w:t>
      </w:r>
    </w:p>
    <w:p w:rsidR="003713A2" w:rsidRDefault="00F9368A" w:rsidP="003713A2">
      <w:pPr>
        <w:pStyle w:val="ad"/>
        <w:numPr>
          <w:ilvl w:val="0"/>
          <w:numId w:val="1"/>
        </w:numPr>
        <w:spacing w:line="360" w:lineRule="auto"/>
        <w:jc w:val="both"/>
        <w:rPr>
          <w:rFonts w:ascii="Arial" w:hAnsi="Arial"/>
          <w:b/>
          <w:bCs/>
          <w:noProof w:val="0"/>
        </w:rPr>
      </w:pPr>
      <w:r>
        <w:rPr>
          <w:rFonts w:ascii="Arial" w:hAnsi="Arial" w:hint="cs"/>
          <w:noProof w:val="0"/>
          <w:rtl/>
        </w:rPr>
        <w:t>כבר בתחילת פרק זה יאמר כי הנתבעת לא הצליחה לשכנע את בית המשפט מדוע לא ניתן לקבוע את הורותה של התובעת על פי הקשר הגנטי, שאינו מוטל בספק, ויש לקבוע את הורותה על דרך של מתן צו הורות פסיקתי.</w:t>
      </w:r>
      <w:r w:rsidR="0064508A">
        <w:rPr>
          <w:rFonts w:ascii="Arial" w:hAnsi="Arial" w:hint="cs"/>
          <w:noProof w:val="0"/>
          <w:rtl/>
        </w:rPr>
        <w:t xml:space="preserve"> </w:t>
      </w:r>
      <w:r w:rsidR="0064508A" w:rsidRPr="008452A9">
        <w:rPr>
          <w:rFonts w:ascii="Arial" w:hAnsi="Arial" w:hint="cs"/>
          <w:b/>
          <w:bCs/>
          <w:noProof w:val="0"/>
          <w:rtl/>
        </w:rPr>
        <w:t xml:space="preserve">משכך, הגעתי לכלל מסקנה </w:t>
      </w:r>
      <w:r w:rsidR="008452A9">
        <w:rPr>
          <w:rFonts w:ascii="Arial" w:hAnsi="Arial" w:hint="cs"/>
          <w:b/>
          <w:bCs/>
          <w:noProof w:val="0"/>
          <w:rtl/>
        </w:rPr>
        <w:t>כי</w:t>
      </w:r>
      <w:r w:rsidR="0064508A" w:rsidRPr="008452A9">
        <w:rPr>
          <w:rFonts w:ascii="Arial" w:hAnsi="Arial" w:hint="cs"/>
          <w:b/>
          <w:bCs/>
          <w:noProof w:val="0"/>
          <w:rtl/>
        </w:rPr>
        <w:t xml:space="preserve"> דין התביעה להתקבל</w:t>
      </w:r>
      <w:r w:rsidR="004852C8" w:rsidRPr="008452A9">
        <w:rPr>
          <w:rFonts w:ascii="Arial" w:hAnsi="Arial" w:hint="cs"/>
          <w:b/>
          <w:bCs/>
          <w:noProof w:val="0"/>
          <w:rtl/>
        </w:rPr>
        <w:t>. ועתה אסביר.</w:t>
      </w:r>
    </w:p>
    <w:p w:rsidR="003713A2" w:rsidRPr="003713A2" w:rsidRDefault="004852C8" w:rsidP="003713A2">
      <w:pPr>
        <w:pStyle w:val="ad"/>
        <w:numPr>
          <w:ilvl w:val="0"/>
          <w:numId w:val="1"/>
        </w:numPr>
        <w:spacing w:line="360" w:lineRule="auto"/>
        <w:jc w:val="both"/>
        <w:rPr>
          <w:rFonts w:ascii="Arial" w:hAnsi="Arial"/>
          <w:b/>
          <w:bCs/>
          <w:noProof w:val="0"/>
        </w:rPr>
      </w:pPr>
      <w:r w:rsidRPr="003713A2">
        <w:rPr>
          <w:rFonts w:ascii="Arial" w:hAnsi="Arial" w:hint="cs"/>
          <w:noProof w:val="0"/>
          <w:rtl/>
        </w:rPr>
        <w:t xml:space="preserve">כידוע, אין כיום הוראות חוק המסדירות במפורש את מונחי האבהות והאימהות </w:t>
      </w:r>
      <w:r w:rsidR="003713A2">
        <w:rPr>
          <w:rFonts w:ascii="Arial" w:hAnsi="Arial" w:hint="cs"/>
          <w:noProof w:val="0"/>
          <w:rtl/>
        </w:rPr>
        <w:t xml:space="preserve">יחד עם זאת, התפיסה היא כי הורות היא בראש ובראשונה ההורות הגנטית. </w:t>
      </w:r>
      <w:r w:rsidR="003713A2" w:rsidRPr="003713A2">
        <w:rPr>
          <w:rFonts w:ascii="Arial" w:hAnsi="Arial"/>
          <w:noProof w:val="0"/>
          <w:rtl/>
        </w:rPr>
        <w:t xml:space="preserve">יפים לעניין זה דברי כב' השופט הנדל בבע"מ 1118/14 </w:t>
      </w:r>
      <w:r w:rsidR="00473870" w:rsidRPr="00473870">
        <w:rPr>
          <w:rFonts w:ascii="Arial" w:hAnsi="Arial" w:hint="cs"/>
          <w:b/>
          <w:bCs/>
          <w:noProof w:val="0"/>
          <w:rtl/>
        </w:rPr>
        <w:t>פלונית נ' משרד הרווחה והשירותים החברתיים</w:t>
      </w:r>
      <w:r w:rsidR="00473870">
        <w:rPr>
          <w:rFonts w:ascii="Arial" w:hAnsi="Arial" w:hint="cs"/>
          <w:noProof w:val="0"/>
          <w:rtl/>
        </w:rPr>
        <w:t xml:space="preserve">, </w:t>
      </w:r>
      <w:r w:rsidR="003713A2" w:rsidRPr="003713A2">
        <w:rPr>
          <w:rFonts w:ascii="Arial" w:hAnsi="Arial"/>
          <w:noProof w:val="0"/>
          <w:rtl/>
        </w:rPr>
        <w:t xml:space="preserve">מיום 1.4.15, אשר קבע כי </w:t>
      </w:r>
      <w:r w:rsidR="003713A2" w:rsidRPr="003713A2">
        <w:rPr>
          <w:rFonts w:ascii="Arial" w:hAnsi="Arial"/>
          <w:b/>
          <w:bCs/>
          <w:noProof w:val="0"/>
          <w:rtl/>
        </w:rPr>
        <w:t xml:space="preserve">"הזיקה הגנטית מהווה את הבסיס המרכזי להקניית מעמד של הורות". </w:t>
      </w:r>
    </w:p>
    <w:p w:rsidR="003713A2" w:rsidRDefault="003713A2" w:rsidP="003713A2">
      <w:pPr>
        <w:pStyle w:val="ad"/>
        <w:numPr>
          <w:ilvl w:val="0"/>
          <w:numId w:val="1"/>
        </w:numPr>
        <w:spacing w:line="360" w:lineRule="auto"/>
        <w:jc w:val="both"/>
        <w:rPr>
          <w:rFonts w:ascii="Arial" w:hAnsi="Arial"/>
          <w:noProof w:val="0"/>
        </w:rPr>
      </w:pPr>
      <w:r>
        <w:rPr>
          <w:rFonts w:ascii="Arial" w:hAnsi="Arial"/>
          <w:noProof w:val="0"/>
          <w:rtl/>
        </w:rPr>
        <w:t>בשאלות כמו במקרה דנן, אין הלכה מחייבת ובתי המשפט השונים, הוציאו תחת ידם פסיקה שאינה אחידה.</w:t>
      </w:r>
    </w:p>
    <w:p w:rsidR="00FA15E0" w:rsidRDefault="00FA15E0" w:rsidP="003713A2">
      <w:pPr>
        <w:pStyle w:val="ad"/>
        <w:numPr>
          <w:ilvl w:val="0"/>
          <w:numId w:val="1"/>
        </w:numPr>
        <w:spacing w:line="360" w:lineRule="auto"/>
        <w:jc w:val="both"/>
        <w:rPr>
          <w:rFonts w:ascii="Arial" w:hAnsi="Arial"/>
          <w:noProof w:val="0"/>
        </w:rPr>
      </w:pPr>
      <w:r>
        <w:rPr>
          <w:rFonts w:ascii="Arial" w:hAnsi="Arial" w:hint="cs"/>
          <w:noProof w:val="0"/>
          <w:rtl/>
        </w:rPr>
        <w:t>יתר על כן</w:t>
      </w:r>
      <w:r w:rsidR="00BB0EBD">
        <w:rPr>
          <w:rFonts w:ascii="Arial" w:hAnsi="Arial" w:hint="cs"/>
          <w:noProof w:val="0"/>
          <w:rtl/>
        </w:rPr>
        <w:t>,</w:t>
      </w:r>
      <w:r>
        <w:rPr>
          <w:rFonts w:ascii="Arial" w:hAnsi="Arial" w:hint="cs"/>
          <w:noProof w:val="0"/>
          <w:rtl/>
        </w:rPr>
        <w:t xml:space="preserve"> עד ליום 1</w:t>
      </w:r>
      <w:r w:rsidR="00A21BF5">
        <w:rPr>
          <w:rFonts w:ascii="Arial" w:hAnsi="Arial" w:hint="cs"/>
          <w:noProof w:val="0"/>
          <w:rtl/>
        </w:rPr>
        <w:t xml:space="preserve">.4.24 לא נדרש צו הורות פסיקתי בנסיבות בהן שני בני הזוג בעלי קשר גנטי ליילוד. </w:t>
      </w:r>
    </w:p>
    <w:p w:rsidR="00A21BF5" w:rsidRDefault="00A21BF5" w:rsidP="003713A2">
      <w:pPr>
        <w:pStyle w:val="ad"/>
        <w:numPr>
          <w:ilvl w:val="0"/>
          <w:numId w:val="1"/>
        </w:numPr>
        <w:spacing w:line="360" w:lineRule="auto"/>
        <w:jc w:val="both"/>
        <w:rPr>
          <w:rFonts w:ascii="Arial" w:hAnsi="Arial"/>
          <w:noProof w:val="0"/>
        </w:rPr>
      </w:pPr>
      <w:r>
        <w:rPr>
          <w:rFonts w:ascii="Arial" w:hAnsi="Arial" w:hint="cs"/>
          <w:noProof w:val="0"/>
          <w:rtl/>
        </w:rPr>
        <w:t>אומנם הקטין במקרה דנן נולד לאחר פקיעת תוקפו של נוהל זה, אך התובעים החלו את תהליך הפונדקאות במועד בו המצב המשפטי בישראל איפשר קביעת אימהות על סמך בדיקת רקמות.</w:t>
      </w:r>
    </w:p>
    <w:p w:rsidR="004852C8" w:rsidRDefault="004852C8" w:rsidP="003713A2">
      <w:pPr>
        <w:pStyle w:val="ad"/>
        <w:numPr>
          <w:ilvl w:val="0"/>
          <w:numId w:val="1"/>
        </w:numPr>
        <w:spacing w:line="360" w:lineRule="auto"/>
        <w:jc w:val="both"/>
        <w:rPr>
          <w:rFonts w:ascii="Arial" w:hAnsi="Arial"/>
          <w:noProof w:val="0"/>
        </w:rPr>
      </w:pPr>
      <w:r>
        <w:rPr>
          <w:rFonts w:ascii="Arial" w:hAnsi="Arial" w:hint="cs"/>
          <w:noProof w:val="0"/>
          <w:rtl/>
        </w:rPr>
        <w:t xml:space="preserve">כל עוד לא נקבע אחרת, סבור בית משפט זה כי קביעת בית המשפט העליון </w:t>
      </w:r>
      <w:r w:rsidR="008E328F">
        <w:rPr>
          <w:rFonts w:ascii="David" w:hAnsi="David" w:hint="cs"/>
          <w:color w:val="000000"/>
          <w:shd w:val="clear" w:color="auto" w:fill="FFFFFF"/>
          <w:rtl/>
        </w:rPr>
        <w:t>ב</w:t>
      </w:r>
      <w:r w:rsidR="008E328F" w:rsidRPr="008E328F">
        <w:rPr>
          <w:rFonts w:ascii="David" w:hAnsi="David"/>
          <w:color w:val="000000"/>
          <w:shd w:val="clear" w:color="auto" w:fill="FFFFFF"/>
          <w:rtl/>
        </w:rPr>
        <w:t>ע</w:t>
      </w:r>
      <w:r w:rsidR="008E328F" w:rsidRPr="008E328F">
        <w:rPr>
          <w:rFonts w:ascii="David" w:hAnsi="David" w:hint="cs"/>
          <w:color w:val="000000"/>
          <w:shd w:val="clear" w:color="auto" w:fill="FFFFFF"/>
          <w:rtl/>
        </w:rPr>
        <w:t>"</w:t>
      </w:r>
      <w:r w:rsidR="008E328F" w:rsidRPr="008E328F">
        <w:rPr>
          <w:rFonts w:ascii="David" w:hAnsi="David"/>
          <w:color w:val="000000"/>
          <w:shd w:val="clear" w:color="auto" w:fill="FFFFFF"/>
          <w:rtl/>
        </w:rPr>
        <w:t>א 2558/91‏</w:t>
      </w:r>
      <w:r w:rsidR="008E328F" w:rsidRPr="008E328F">
        <w:rPr>
          <w:rFonts w:ascii="David" w:hAnsi="David"/>
          <w:b/>
          <w:bCs/>
          <w:color w:val="000000"/>
          <w:shd w:val="clear" w:color="auto" w:fill="FFFFFF"/>
          <w:rtl/>
        </w:rPr>
        <w:t> </w:t>
      </w:r>
      <w:r w:rsidR="008E328F" w:rsidRPr="008E328F">
        <w:rPr>
          <w:rFonts w:ascii="David" w:hAnsi="David"/>
          <w:b/>
          <w:bCs/>
          <w:color w:val="000000"/>
          <w:shd w:val="clear" w:color="auto" w:fill="FFFFFF"/>
          <w:cs/>
        </w:rPr>
        <w:t>‎</w:t>
      </w:r>
      <w:r w:rsidR="008E328F" w:rsidRPr="008E328F">
        <w:rPr>
          <w:rFonts w:ascii="David" w:hAnsi="David"/>
          <w:b/>
          <w:bCs/>
          <w:color w:val="000000"/>
          <w:shd w:val="clear" w:color="auto" w:fill="FFFFFF"/>
        </w:rPr>
        <w:t xml:space="preserve"> </w:t>
      </w:r>
      <w:r w:rsidR="008E328F" w:rsidRPr="008E328F">
        <w:rPr>
          <w:rFonts w:ascii="David" w:hAnsi="David"/>
          <w:b/>
          <w:bCs/>
          <w:color w:val="000000"/>
          <w:shd w:val="clear" w:color="auto" w:fill="FFFFFF"/>
          <w:cs/>
        </w:rPr>
        <w:t>‎</w:t>
      </w:r>
      <w:r w:rsidR="008E328F" w:rsidRPr="008E328F">
        <w:rPr>
          <w:rFonts w:ascii="David" w:hAnsi="David"/>
          <w:b/>
          <w:bCs/>
          <w:color w:val="000000"/>
          <w:shd w:val="clear" w:color="auto" w:fill="FFFFFF"/>
          <w:rtl/>
        </w:rPr>
        <w:t>פלונית</w:t>
      </w:r>
      <w:r w:rsidR="008E328F" w:rsidRPr="008E328F">
        <w:rPr>
          <w:rFonts w:ascii="David" w:hAnsi="David"/>
          <w:b/>
          <w:bCs/>
          <w:color w:val="000000"/>
          <w:shd w:val="clear" w:color="auto" w:fill="FFFFFF"/>
          <w:cs/>
        </w:rPr>
        <w:t>‎</w:t>
      </w:r>
      <w:r w:rsidR="008E328F" w:rsidRPr="008E328F">
        <w:rPr>
          <w:rFonts w:ascii="David" w:hAnsi="David"/>
          <w:b/>
          <w:bCs/>
          <w:color w:val="000000"/>
          <w:shd w:val="clear" w:color="auto" w:fill="FFFFFF"/>
        </w:rPr>
        <w:t xml:space="preserve"> </w:t>
      </w:r>
      <w:r w:rsidR="008E328F" w:rsidRPr="008E328F">
        <w:rPr>
          <w:rFonts w:ascii="David" w:hAnsi="David"/>
          <w:b/>
          <w:bCs/>
          <w:color w:val="000000"/>
          <w:shd w:val="clear" w:color="auto" w:fill="FFFFFF"/>
          <w:cs/>
        </w:rPr>
        <w:t>‎</w:t>
      </w:r>
      <w:r w:rsidR="008E328F" w:rsidRPr="008E328F">
        <w:rPr>
          <w:rFonts w:ascii="David" w:hAnsi="David"/>
          <w:b/>
          <w:bCs/>
          <w:color w:val="000000"/>
          <w:shd w:val="clear" w:color="auto" w:fill="FFFFFF"/>
          <w:rtl/>
        </w:rPr>
        <w:t>נ' פלוני</w:t>
      </w:r>
      <w:r w:rsidR="008E328F" w:rsidRPr="008E328F">
        <w:rPr>
          <w:rFonts w:ascii="David" w:hAnsi="David"/>
          <w:color w:val="000000"/>
          <w:shd w:val="clear" w:color="auto" w:fill="FFFFFF"/>
          <w:rtl/>
        </w:rPr>
        <w:t>, פ''ד מז(2) 008</w:t>
      </w:r>
      <w:r w:rsidR="008E328F">
        <w:rPr>
          <w:rFonts w:ascii="David" w:hAnsi="David" w:hint="cs"/>
          <w:noProof w:val="0"/>
          <w:rtl/>
        </w:rPr>
        <w:t xml:space="preserve">, </w:t>
      </w:r>
      <w:r w:rsidRPr="008E328F">
        <w:rPr>
          <w:rFonts w:ascii="David" w:hAnsi="David"/>
          <w:noProof w:val="0"/>
          <w:rtl/>
        </w:rPr>
        <w:t>לפיה</w:t>
      </w:r>
      <w:r>
        <w:rPr>
          <w:rFonts w:ascii="Arial" w:hAnsi="Arial" w:hint="cs"/>
          <w:noProof w:val="0"/>
          <w:rtl/>
        </w:rPr>
        <w:t xml:space="preserve"> הבדיקה הגנטית מהווה את האמצעי המדעי הטוב ביותר לקביעת אימהות, </w:t>
      </w:r>
      <w:r w:rsidR="003713A2">
        <w:rPr>
          <w:rFonts w:ascii="Arial" w:hAnsi="Arial" w:hint="cs"/>
          <w:noProof w:val="0"/>
          <w:rtl/>
        </w:rPr>
        <w:t xml:space="preserve">במקרה דנן, </w:t>
      </w:r>
      <w:r w:rsidR="0053085C">
        <w:rPr>
          <w:rFonts w:ascii="Arial" w:hAnsi="Arial" w:hint="cs"/>
          <w:noProof w:val="0"/>
          <w:rtl/>
        </w:rPr>
        <w:t>לא רק ש</w:t>
      </w:r>
      <w:r>
        <w:rPr>
          <w:rFonts w:ascii="Arial" w:hAnsi="Arial" w:hint="cs"/>
          <w:noProof w:val="0"/>
          <w:rtl/>
        </w:rPr>
        <w:t>ב</w:t>
      </w:r>
      <w:r w:rsidR="0053085C">
        <w:rPr>
          <w:rFonts w:ascii="Arial" w:hAnsi="Arial" w:hint="cs"/>
          <w:noProof w:val="0"/>
          <w:rtl/>
        </w:rPr>
        <w:t xml:space="preserve">עינה עומדת, היא אף מחוזקת. </w:t>
      </w:r>
      <w:r>
        <w:rPr>
          <w:rFonts w:ascii="Arial" w:hAnsi="Arial" w:hint="cs"/>
          <w:noProof w:val="0"/>
          <w:rtl/>
        </w:rPr>
        <w:t xml:space="preserve"> </w:t>
      </w:r>
    </w:p>
    <w:p w:rsidR="0053085C" w:rsidRDefault="0053085C" w:rsidP="003713A2">
      <w:pPr>
        <w:pStyle w:val="ad"/>
        <w:numPr>
          <w:ilvl w:val="0"/>
          <w:numId w:val="1"/>
        </w:numPr>
        <w:spacing w:line="360" w:lineRule="auto"/>
        <w:jc w:val="both"/>
        <w:rPr>
          <w:rFonts w:ascii="Arial" w:hAnsi="Arial"/>
          <w:noProof w:val="0"/>
        </w:rPr>
      </w:pPr>
      <w:r>
        <w:rPr>
          <w:rFonts w:ascii="Arial" w:hAnsi="Arial" w:hint="cs"/>
          <w:noProof w:val="0"/>
          <w:rtl/>
        </w:rPr>
        <w:t>הנחיות פנימיות של היועמ"ש, עליהן מתבססות טענות הנתבעת, לפיהן יש צורך במתן צו הורות פסיקתי שינתק את הקשר הגנטי עם הפונדקאית, הינן הוראות סמנטיות, בוודאי כאשר אין מחלוקת שקיימת הצהרת הפונדקאית על ניתוק הקשר.</w:t>
      </w:r>
      <w:r w:rsidR="008452A9">
        <w:rPr>
          <w:rFonts w:ascii="Arial" w:hAnsi="Arial" w:hint="cs"/>
          <w:noProof w:val="0"/>
          <w:rtl/>
        </w:rPr>
        <w:t xml:space="preserve"> </w:t>
      </w:r>
    </w:p>
    <w:p w:rsidR="0053085C" w:rsidRDefault="0053085C" w:rsidP="003713A2">
      <w:pPr>
        <w:pStyle w:val="ad"/>
        <w:numPr>
          <w:ilvl w:val="0"/>
          <w:numId w:val="1"/>
        </w:numPr>
        <w:spacing w:line="360" w:lineRule="auto"/>
        <w:jc w:val="both"/>
        <w:rPr>
          <w:rFonts w:ascii="Arial" w:hAnsi="Arial"/>
          <w:noProof w:val="0"/>
        </w:rPr>
      </w:pPr>
      <w:r>
        <w:rPr>
          <w:rFonts w:ascii="Arial" w:hAnsi="Arial" w:hint="cs"/>
          <w:noProof w:val="0"/>
          <w:rtl/>
        </w:rPr>
        <w:lastRenderedPageBreak/>
        <w:t>מנגד, קיים פער ולא רק סמנטי, בין מתן צו הורות על פי קשר גנטי לבין מתן צו הורות פסיקתי, וממספר היבטים</w:t>
      </w:r>
      <w:r w:rsidR="008452A9">
        <w:rPr>
          <w:rFonts w:ascii="Arial" w:hAnsi="Arial" w:hint="cs"/>
          <w:noProof w:val="0"/>
          <w:rtl/>
        </w:rPr>
        <w:t>:</w:t>
      </w:r>
    </w:p>
    <w:p w:rsidR="003713A2" w:rsidRPr="003713A2" w:rsidRDefault="003713A2" w:rsidP="003713A2">
      <w:pPr>
        <w:pStyle w:val="ad"/>
        <w:jc w:val="both"/>
        <w:rPr>
          <w:rFonts w:ascii="Arial" w:hAnsi="Arial"/>
          <w:noProof w:val="0"/>
          <w:sz w:val="12"/>
          <w:szCs w:val="12"/>
          <w:rtl/>
        </w:rPr>
      </w:pPr>
    </w:p>
    <w:p w:rsidR="008D1B6D" w:rsidRDefault="0053085C" w:rsidP="001E74E5">
      <w:pPr>
        <w:pStyle w:val="ad"/>
        <w:spacing w:line="360" w:lineRule="auto"/>
        <w:jc w:val="both"/>
        <w:rPr>
          <w:rFonts w:ascii="Arial" w:hAnsi="Arial"/>
          <w:noProof w:val="0"/>
          <w:rtl/>
        </w:rPr>
      </w:pPr>
      <w:r w:rsidRPr="001E74E5">
        <w:rPr>
          <w:rFonts w:ascii="Arial" w:hAnsi="Arial" w:hint="cs"/>
          <w:b/>
          <w:bCs/>
          <w:noProof w:val="0"/>
          <w:rtl/>
        </w:rPr>
        <w:t>הראשון שבהם</w:t>
      </w:r>
      <w:r>
        <w:rPr>
          <w:rFonts w:ascii="Arial" w:hAnsi="Arial" w:hint="cs"/>
          <w:noProof w:val="0"/>
          <w:rtl/>
        </w:rPr>
        <w:t xml:space="preserve"> </w:t>
      </w:r>
      <w:r>
        <w:rPr>
          <w:rFonts w:ascii="Arial" w:hAnsi="Arial"/>
          <w:noProof w:val="0"/>
          <w:rtl/>
        </w:rPr>
        <w:t>–</w:t>
      </w:r>
      <w:r>
        <w:rPr>
          <w:rFonts w:ascii="Arial" w:hAnsi="Arial" w:hint="cs"/>
          <w:noProof w:val="0"/>
          <w:rtl/>
        </w:rPr>
        <w:t xml:space="preserve"> </w:t>
      </w:r>
      <w:r w:rsidR="008E328F">
        <w:rPr>
          <w:rFonts w:ascii="Arial" w:hAnsi="Arial" w:hint="cs"/>
          <w:noProof w:val="0"/>
          <w:rtl/>
        </w:rPr>
        <w:t>אפלי</w:t>
      </w:r>
      <w:r w:rsidR="008D1B6D">
        <w:rPr>
          <w:rFonts w:ascii="Arial" w:hAnsi="Arial" w:hint="cs"/>
          <w:noProof w:val="0"/>
          <w:rtl/>
        </w:rPr>
        <w:t xml:space="preserve">ה מגדרית. </w:t>
      </w:r>
      <w:r>
        <w:rPr>
          <w:rFonts w:ascii="Arial" w:hAnsi="Arial" w:hint="cs"/>
          <w:noProof w:val="0"/>
          <w:rtl/>
        </w:rPr>
        <w:t xml:space="preserve">השוני בין אבהות לאימהות. משגם לתובע וגם לתובעת קשר גנטי </w:t>
      </w:r>
      <w:r w:rsidR="008452A9">
        <w:rPr>
          <w:rFonts w:ascii="Arial" w:hAnsi="Arial" w:hint="cs"/>
          <w:noProof w:val="0"/>
          <w:rtl/>
        </w:rPr>
        <w:t>לקטין</w:t>
      </w:r>
      <w:r w:rsidR="008D1B6D">
        <w:rPr>
          <w:rFonts w:ascii="Arial" w:hAnsi="Arial" w:hint="cs"/>
          <w:noProof w:val="0"/>
          <w:rtl/>
        </w:rPr>
        <w:t xml:space="preserve">, קביעת הורותו של התובע על פי קשר זה, אל מול קביעת הורותה של האם </w:t>
      </w:r>
      <w:r w:rsidR="008452A9">
        <w:rPr>
          <w:rFonts w:ascii="Arial" w:hAnsi="Arial" w:hint="cs"/>
          <w:noProof w:val="0"/>
          <w:rtl/>
        </w:rPr>
        <w:t xml:space="preserve">בדרך אחרת - </w:t>
      </w:r>
      <w:r w:rsidR="008D1B6D">
        <w:rPr>
          <w:rFonts w:ascii="Arial" w:hAnsi="Arial" w:hint="cs"/>
          <w:noProof w:val="0"/>
          <w:rtl/>
        </w:rPr>
        <w:t>על פי צו פסיקתי, מהווה אפליה מגדרית.</w:t>
      </w:r>
    </w:p>
    <w:p w:rsidR="001E74E5" w:rsidRPr="001E74E5" w:rsidRDefault="001E74E5" w:rsidP="001E74E5">
      <w:pPr>
        <w:pStyle w:val="ad"/>
        <w:jc w:val="both"/>
        <w:rPr>
          <w:rFonts w:ascii="Arial" w:hAnsi="Arial"/>
          <w:noProof w:val="0"/>
          <w:sz w:val="12"/>
          <w:szCs w:val="12"/>
        </w:rPr>
      </w:pPr>
    </w:p>
    <w:p w:rsidR="001E74E5" w:rsidRDefault="008D1B6D" w:rsidP="00057CCE">
      <w:pPr>
        <w:pStyle w:val="ad"/>
        <w:spacing w:line="360" w:lineRule="auto"/>
        <w:jc w:val="both"/>
        <w:rPr>
          <w:rFonts w:ascii="Arial" w:hAnsi="Arial"/>
          <w:noProof w:val="0"/>
          <w:rtl/>
        </w:rPr>
      </w:pPr>
      <w:r w:rsidRPr="001E74E5">
        <w:rPr>
          <w:rFonts w:ascii="Arial" w:hAnsi="Arial" w:hint="cs"/>
          <w:b/>
          <w:bCs/>
          <w:noProof w:val="0"/>
          <w:rtl/>
        </w:rPr>
        <w:t>השני שבהם</w:t>
      </w:r>
      <w:r>
        <w:rPr>
          <w:rFonts w:ascii="Arial" w:hAnsi="Arial" w:hint="cs"/>
          <w:noProof w:val="0"/>
          <w:rtl/>
        </w:rPr>
        <w:t xml:space="preserve"> </w:t>
      </w:r>
      <w:r>
        <w:rPr>
          <w:rFonts w:ascii="Arial" w:hAnsi="Arial"/>
          <w:noProof w:val="0"/>
          <w:rtl/>
        </w:rPr>
        <w:t>–</w:t>
      </w:r>
      <w:r>
        <w:rPr>
          <w:rFonts w:ascii="Arial" w:hAnsi="Arial" w:hint="cs"/>
          <w:noProof w:val="0"/>
          <w:rtl/>
        </w:rPr>
        <w:t xml:space="preserve"> הגדרה משפטית אל מול מציאות עובדתית. אין מחלוקת כי קשר גנטי הוא קשר משפחתי. אין מחלוקת כי כאשר קיים קשר זה, בין גבר לקטין אזי </w:t>
      </w:r>
      <w:r w:rsidR="00D24138">
        <w:rPr>
          <w:rFonts w:ascii="Arial" w:hAnsi="Arial" w:hint="cs"/>
          <w:noProof w:val="0"/>
          <w:rtl/>
        </w:rPr>
        <w:t xml:space="preserve">עובדתית </w:t>
      </w:r>
      <w:r>
        <w:rPr>
          <w:rFonts w:ascii="Arial" w:hAnsi="Arial" w:hint="cs"/>
          <w:noProof w:val="0"/>
          <w:rtl/>
        </w:rPr>
        <w:t xml:space="preserve">הוא אביו, ובין אשה לקטין, אזי </w:t>
      </w:r>
      <w:r w:rsidR="00D24138">
        <w:rPr>
          <w:rFonts w:ascii="Arial" w:hAnsi="Arial" w:hint="cs"/>
          <w:noProof w:val="0"/>
          <w:rtl/>
        </w:rPr>
        <w:t xml:space="preserve">עובדתית </w:t>
      </w:r>
      <w:r>
        <w:rPr>
          <w:rFonts w:ascii="Arial" w:hAnsi="Arial" w:hint="cs"/>
          <w:noProof w:val="0"/>
          <w:rtl/>
        </w:rPr>
        <w:t xml:space="preserve">היא אימו. הכרזת התובעת, שיש לה קשר גנטי לקטין, כאימו בצו הורות פסיקתי, במקום </w:t>
      </w:r>
      <w:r w:rsidR="00D24138">
        <w:rPr>
          <w:rFonts w:ascii="Arial" w:hAnsi="Arial" w:hint="cs"/>
          <w:noProof w:val="0"/>
          <w:rtl/>
        </w:rPr>
        <w:t xml:space="preserve">הכרזתה </w:t>
      </w:r>
      <w:r>
        <w:rPr>
          <w:rFonts w:ascii="Arial" w:hAnsi="Arial" w:hint="cs"/>
          <w:noProof w:val="0"/>
          <w:rtl/>
        </w:rPr>
        <w:t xml:space="preserve">על פי הקשר הגנטי, מהווה </w:t>
      </w:r>
      <w:r w:rsidR="00D24138">
        <w:rPr>
          <w:rFonts w:ascii="Arial" w:hAnsi="Arial" w:hint="cs"/>
          <w:noProof w:val="0"/>
          <w:rtl/>
        </w:rPr>
        <w:t>פער</w:t>
      </w:r>
      <w:r>
        <w:rPr>
          <w:rFonts w:ascii="Arial" w:hAnsi="Arial" w:hint="cs"/>
          <w:noProof w:val="0"/>
          <w:rtl/>
        </w:rPr>
        <w:t xml:space="preserve"> גדול בין האמת העובדתית לאמת המשפטית</w:t>
      </w:r>
      <w:r w:rsidR="00D24138">
        <w:rPr>
          <w:rFonts w:ascii="Arial" w:hAnsi="Arial" w:hint="cs"/>
          <w:noProof w:val="0"/>
          <w:rtl/>
        </w:rPr>
        <w:t>, פער שניתן לה</w:t>
      </w:r>
      <w:r w:rsidR="00057CCE">
        <w:rPr>
          <w:rFonts w:ascii="Arial" w:hAnsi="Arial" w:hint="cs"/>
          <w:noProof w:val="0"/>
          <w:rtl/>
        </w:rPr>
        <w:t>י</w:t>
      </w:r>
      <w:r w:rsidR="001E74E5">
        <w:rPr>
          <w:rFonts w:ascii="Arial" w:hAnsi="Arial" w:hint="cs"/>
          <w:noProof w:val="0"/>
          <w:rtl/>
        </w:rPr>
        <w:t>מ</w:t>
      </w:r>
      <w:r w:rsidR="00D24138">
        <w:rPr>
          <w:rFonts w:ascii="Arial" w:hAnsi="Arial" w:hint="cs"/>
          <w:noProof w:val="0"/>
          <w:rtl/>
        </w:rPr>
        <w:t>נע ממנו</w:t>
      </w:r>
      <w:r w:rsidR="001E74E5">
        <w:rPr>
          <w:rFonts w:ascii="Arial" w:hAnsi="Arial" w:hint="cs"/>
          <w:noProof w:val="0"/>
          <w:rtl/>
        </w:rPr>
        <w:t xml:space="preserve"> מראש</w:t>
      </w:r>
      <w:r w:rsidR="00D24138">
        <w:rPr>
          <w:rFonts w:ascii="Arial" w:hAnsi="Arial" w:hint="cs"/>
          <w:noProof w:val="0"/>
          <w:rtl/>
        </w:rPr>
        <w:t>, ולא צריך לתקנו בדיעבד</w:t>
      </w:r>
      <w:r>
        <w:rPr>
          <w:rFonts w:ascii="Arial" w:hAnsi="Arial" w:hint="cs"/>
          <w:noProof w:val="0"/>
          <w:rtl/>
        </w:rPr>
        <w:t>.</w:t>
      </w:r>
      <w:r w:rsidR="001E74E5">
        <w:rPr>
          <w:rFonts w:ascii="Arial" w:hAnsi="Arial" w:hint="cs"/>
          <w:noProof w:val="0"/>
          <w:rtl/>
        </w:rPr>
        <w:t xml:space="preserve"> </w:t>
      </w:r>
    </w:p>
    <w:p w:rsidR="00D24138" w:rsidRPr="001E74E5" w:rsidRDefault="00D24138" w:rsidP="008E328F">
      <w:pPr>
        <w:pStyle w:val="ad"/>
        <w:spacing w:line="360" w:lineRule="auto"/>
        <w:jc w:val="both"/>
        <w:rPr>
          <w:rFonts w:ascii="Arial" w:hAnsi="Arial"/>
          <w:noProof w:val="0"/>
        </w:rPr>
      </w:pPr>
      <w:r w:rsidRPr="001E74E5">
        <w:rPr>
          <w:rFonts w:ascii="Arial" w:hAnsi="Arial" w:hint="cs"/>
          <w:noProof w:val="0"/>
          <w:rtl/>
        </w:rPr>
        <w:t xml:space="preserve">בעניין זה אפנה לפסק דינה של כבוד השופטת רותם קודלר עיאש </w:t>
      </w:r>
      <w:r w:rsidRPr="008E328F">
        <w:rPr>
          <w:rFonts w:ascii="Arial" w:hAnsi="Arial" w:hint="cs"/>
          <w:noProof w:val="0"/>
          <w:rtl/>
        </w:rPr>
        <w:t>בתמ"ש 42196-10-23</w:t>
      </w:r>
      <w:r w:rsidRPr="001E74E5">
        <w:rPr>
          <w:rFonts w:ascii="Arial" w:hAnsi="Arial" w:hint="cs"/>
          <w:noProof w:val="0"/>
          <w:rtl/>
        </w:rPr>
        <w:t xml:space="preserve"> </w:t>
      </w:r>
      <w:r w:rsidR="008E328F" w:rsidRPr="008E328F">
        <w:rPr>
          <w:rFonts w:ascii="Arial" w:hAnsi="Arial" w:hint="cs"/>
          <w:b/>
          <w:bCs/>
          <w:noProof w:val="0"/>
          <w:rtl/>
        </w:rPr>
        <w:t>פלונית נ' היועצת המשפטית לממשלה</w:t>
      </w:r>
      <w:r w:rsidR="008E328F">
        <w:rPr>
          <w:rFonts w:ascii="Arial" w:hAnsi="Arial" w:hint="cs"/>
          <w:noProof w:val="0"/>
          <w:rtl/>
        </w:rPr>
        <w:t xml:space="preserve"> (פורסם במאגרים אלקטרוניים, 7.10.2024)</w:t>
      </w:r>
      <w:r w:rsidRPr="001E74E5">
        <w:rPr>
          <w:rFonts w:ascii="Arial" w:hAnsi="Arial" w:hint="cs"/>
          <w:noProof w:val="0"/>
          <w:rtl/>
        </w:rPr>
        <w:t xml:space="preserve"> אשר ציטטה את דברי כבוד השופט שילה בעמ"ש 34119-06-22 </w:t>
      </w:r>
      <w:r w:rsidRPr="001E74E5">
        <w:rPr>
          <w:rFonts w:ascii="Arial" w:hAnsi="Arial" w:hint="cs"/>
          <w:b/>
          <w:bCs/>
          <w:noProof w:val="0"/>
          <w:rtl/>
        </w:rPr>
        <w:t>היועצת המשפטית לממשלה נ' ה.ל.</w:t>
      </w:r>
      <w:r w:rsidRPr="001E74E5">
        <w:rPr>
          <w:rFonts w:ascii="Arial" w:hAnsi="Arial" w:hint="cs"/>
          <w:noProof w:val="0"/>
          <w:rtl/>
        </w:rPr>
        <w:t>: "</w:t>
      </w:r>
      <w:r w:rsidRPr="001E74E5">
        <w:rPr>
          <w:rFonts w:ascii="Arial" w:hAnsi="Arial" w:hint="cs"/>
          <w:b/>
          <w:bCs/>
          <w:noProof w:val="0"/>
          <w:rtl/>
        </w:rPr>
        <w:t>זיקה גנטית היא: "דרך המלך, הדרך הטבעית והאינטואיטיבית לביסוס הורות, היעדר חפיפה בין האם הגנטית לאם היולדת היא שיקול שיש להתחשב בו אבל אין בכוחו לאיין את הזיקה הגנטית כבסיס להורות".</w:t>
      </w:r>
    </w:p>
    <w:p w:rsidR="001E74E5" w:rsidRPr="00156B48" w:rsidRDefault="001E74E5" w:rsidP="00156B48">
      <w:pPr>
        <w:pStyle w:val="ad"/>
        <w:jc w:val="both"/>
        <w:rPr>
          <w:rFonts w:ascii="Arial" w:hAnsi="Arial"/>
          <w:noProof w:val="0"/>
          <w:sz w:val="12"/>
          <w:szCs w:val="12"/>
          <w:rtl/>
        </w:rPr>
      </w:pPr>
    </w:p>
    <w:p w:rsidR="00057CCE" w:rsidRDefault="00D24138" w:rsidP="00862896">
      <w:pPr>
        <w:pStyle w:val="ad"/>
        <w:spacing w:line="360" w:lineRule="auto"/>
        <w:jc w:val="both"/>
        <w:rPr>
          <w:rFonts w:ascii="Arial" w:hAnsi="Arial"/>
          <w:noProof w:val="0"/>
          <w:rtl/>
        </w:rPr>
      </w:pPr>
      <w:r w:rsidRPr="001E74E5">
        <w:rPr>
          <w:rFonts w:ascii="Arial" w:hAnsi="Arial" w:hint="cs"/>
          <w:b/>
          <w:bCs/>
          <w:noProof w:val="0"/>
          <w:rtl/>
        </w:rPr>
        <w:t>השלישי</w:t>
      </w:r>
      <w:r w:rsidR="001E74E5">
        <w:rPr>
          <w:rFonts w:ascii="Arial" w:hAnsi="Arial" w:hint="cs"/>
          <w:b/>
          <w:bCs/>
          <w:noProof w:val="0"/>
          <w:rtl/>
        </w:rPr>
        <w:t xml:space="preserve"> שבהם</w:t>
      </w:r>
      <w:r>
        <w:rPr>
          <w:rFonts w:ascii="Arial" w:hAnsi="Arial" w:hint="cs"/>
          <w:noProof w:val="0"/>
          <w:rtl/>
        </w:rPr>
        <w:t xml:space="preserve"> </w:t>
      </w:r>
      <w:r>
        <w:rPr>
          <w:rFonts w:ascii="Arial" w:hAnsi="Arial"/>
          <w:noProof w:val="0"/>
          <w:rtl/>
        </w:rPr>
        <w:t>–</w:t>
      </w:r>
      <w:r>
        <w:rPr>
          <w:rFonts w:ascii="Arial" w:hAnsi="Arial" w:hint="cs"/>
          <w:noProof w:val="0"/>
          <w:rtl/>
        </w:rPr>
        <w:t xml:space="preserve"> טובת הקטין. </w:t>
      </w:r>
      <w:r w:rsidR="001E74E5">
        <w:rPr>
          <w:rFonts w:ascii="Arial" w:hAnsi="Arial" w:hint="cs"/>
          <w:noProof w:val="0"/>
          <w:rtl/>
        </w:rPr>
        <w:t>בניגוד לטענת הנתבעת, ומבלי לקבוע מסמרות בסוגיה האם שלושה הורים משרתים את טובת הקטין או לאו, אין זה המקרה דנן. כמפורט, הפונדקאית חתמה על הצהרה ברורה שאין</w:t>
      </w:r>
      <w:r w:rsidR="00156B48">
        <w:rPr>
          <w:rFonts w:ascii="Arial" w:hAnsi="Arial" w:hint="cs"/>
          <w:noProof w:val="0"/>
          <w:rtl/>
        </w:rPr>
        <w:t xml:space="preserve"> לה כל קשר לקטין, שאין בכוונתה לטעון לקשר עימו, משפטי או עובדתי, </w:t>
      </w:r>
      <w:r w:rsidR="00057CCE">
        <w:rPr>
          <w:rFonts w:ascii="Arial" w:hAnsi="Arial" w:hint="cs"/>
          <w:noProof w:val="0"/>
          <w:rtl/>
        </w:rPr>
        <w:t xml:space="preserve">והלכה למעשה נותקה כל זיקה בינה לבין הקטין, כך שסוגיית שלושה הורים אינה קיימת במקרה דנן. מנגד, טובת הקטין היא הכרה בשני הוריו באותו האופן, </w:t>
      </w:r>
      <w:r w:rsidR="00261B00">
        <w:rPr>
          <w:rFonts w:ascii="Arial" w:hAnsi="Arial" w:hint="cs"/>
          <w:noProof w:val="0"/>
          <w:rtl/>
        </w:rPr>
        <w:t>מניעת הארכת הליכים ו/או אי יציבות משפטית (ראו</w:t>
      </w:r>
      <w:r w:rsidR="00862896">
        <w:rPr>
          <w:rFonts w:ascii="Arial" w:hAnsi="Arial" w:hint="cs"/>
          <w:noProof w:val="0"/>
          <w:rtl/>
        </w:rPr>
        <w:t>:</w:t>
      </w:r>
      <w:r w:rsidR="00261B00">
        <w:rPr>
          <w:rFonts w:ascii="Arial" w:hAnsi="Arial" w:hint="cs"/>
          <w:noProof w:val="0"/>
          <w:rtl/>
        </w:rPr>
        <w:t xml:space="preserve"> תמ"ש 23772-05-24 </w:t>
      </w:r>
      <w:r w:rsidR="00862896" w:rsidRPr="009E7CF8">
        <w:rPr>
          <w:rFonts w:ascii="Arial" w:hAnsi="Arial" w:hint="cs"/>
          <w:b/>
          <w:bCs/>
          <w:noProof w:val="0"/>
          <w:rtl/>
        </w:rPr>
        <w:t>אלמונית נ' מדינת ישראל</w:t>
      </w:r>
      <w:r w:rsidR="009E7CF8">
        <w:rPr>
          <w:rFonts w:ascii="Arial" w:hAnsi="Arial" w:hint="cs"/>
          <w:noProof w:val="0"/>
          <w:rtl/>
        </w:rPr>
        <w:t xml:space="preserve">, </w:t>
      </w:r>
      <w:r w:rsidR="00862896">
        <w:rPr>
          <w:rFonts w:ascii="Arial" w:hAnsi="Arial" w:hint="cs"/>
          <w:noProof w:val="0"/>
          <w:rtl/>
        </w:rPr>
        <w:t xml:space="preserve">פורסם במאגרים אלקטרוניים ביום </w:t>
      </w:r>
      <w:r w:rsidR="00261B00">
        <w:rPr>
          <w:rFonts w:ascii="Arial" w:hAnsi="Arial" w:hint="cs"/>
          <w:noProof w:val="0"/>
          <w:rtl/>
        </w:rPr>
        <w:t xml:space="preserve"> </w:t>
      </w:r>
      <w:r w:rsidR="00862896">
        <w:rPr>
          <w:rFonts w:ascii="Arial" w:hAnsi="Arial" w:hint="cs"/>
          <w:noProof w:val="0"/>
          <w:rtl/>
        </w:rPr>
        <w:t>10.11.2024,</w:t>
      </w:r>
      <w:r w:rsidR="00261B00">
        <w:rPr>
          <w:rFonts w:ascii="Arial" w:hAnsi="Arial" w:hint="cs"/>
          <w:noProof w:val="0"/>
          <w:rtl/>
        </w:rPr>
        <w:t xml:space="preserve"> סעיף 17 לפסק הדין</w:t>
      </w:r>
      <w:r w:rsidR="00862896">
        <w:rPr>
          <w:rFonts w:ascii="Arial" w:hAnsi="Arial" w:hint="cs"/>
          <w:noProof w:val="0"/>
          <w:rtl/>
        </w:rPr>
        <w:t xml:space="preserve">) </w:t>
      </w:r>
      <w:r w:rsidR="00261B00">
        <w:rPr>
          <w:rFonts w:ascii="Arial" w:hAnsi="Arial" w:hint="cs"/>
          <w:noProof w:val="0"/>
          <w:rtl/>
        </w:rPr>
        <w:t>ורישום התובעת כאימו, ללא עיכובים מיותרים, שיכול ויגרמו ל</w:t>
      </w:r>
      <w:r w:rsidR="00C8559C">
        <w:rPr>
          <w:rFonts w:ascii="Arial" w:hAnsi="Arial" w:hint="cs"/>
          <w:noProof w:val="0"/>
          <w:rtl/>
        </w:rPr>
        <w:t>בעיות נוספות.</w:t>
      </w:r>
      <w:r w:rsidR="00057CCE">
        <w:rPr>
          <w:rFonts w:ascii="Arial" w:hAnsi="Arial" w:hint="cs"/>
          <w:noProof w:val="0"/>
          <w:rtl/>
        </w:rPr>
        <w:t xml:space="preserve"> </w:t>
      </w:r>
    </w:p>
    <w:p w:rsidR="00AD4730" w:rsidRPr="00D6050A" w:rsidRDefault="00D24138" w:rsidP="00D6050A">
      <w:pPr>
        <w:pStyle w:val="ad"/>
        <w:numPr>
          <w:ilvl w:val="0"/>
          <w:numId w:val="1"/>
        </w:numPr>
        <w:spacing w:line="360" w:lineRule="auto"/>
        <w:jc w:val="both"/>
        <w:rPr>
          <w:rFonts w:ascii="Arial" w:hAnsi="Arial"/>
          <w:noProof w:val="0"/>
        </w:rPr>
      </w:pPr>
      <w:r w:rsidRPr="00D6050A">
        <w:rPr>
          <w:rFonts w:ascii="Arial" w:hAnsi="Arial" w:hint="cs"/>
          <w:noProof w:val="0"/>
          <w:rtl/>
        </w:rPr>
        <w:t xml:space="preserve">למעלה מן הצורך יאמר כי עמדת הנתבעת אינה עולה בקנה אחד עם עמדותיה בהליכים אחרים אומנם, אך קשורים. </w:t>
      </w:r>
      <w:r w:rsidR="00D6050A">
        <w:rPr>
          <w:rFonts w:ascii="Arial" w:hAnsi="Arial" w:hint="cs"/>
          <w:noProof w:val="0"/>
          <w:rtl/>
        </w:rPr>
        <w:t xml:space="preserve">כך למשל עמדת הנתבעת, </w:t>
      </w:r>
      <w:r w:rsidR="00D6050A">
        <w:rPr>
          <w:rFonts w:ascii="Arial" w:hAnsi="Arial"/>
          <w:noProof w:val="0"/>
          <w:rtl/>
        </w:rPr>
        <w:t xml:space="preserve">לגבי קביעת </w:t>
      </w:r>
      <w:r w:rsidR="00D6050A" w:rsidRPr="00D6050A">
        <w:rPr>
          <w:rFonts w:ascii="Arial" w:hAnsi="Arial"/>
          <w:noProof w:val="0"/>
          <w:rtl/>
        </w:rPr>
        <w:t xml:space="preserve">הורות על פי גנטיקה אל מול </w:t>
      </w:r>
      <w:r w:rsidR="00D6050A">
        <w:rPr>
          <w:rFonts w:ascii="Arial" w:hAnsi="Arial" w:hint="cs"/>
          <w:noProof w:val="0"/>
          <w:rtl/>
        </w:rPr>
        <w:t xml:space="preserve">על פי </w:t>
      </w:r>
      <w:r w:rsidR="00D6050A" w:rsidRPr="00D6050A">
        <w:rPr>
          <w:rFonts w:ascii="Arial" w:hAnsi="Arial"/>
          <w:noProof w:val="0"/>
          <w:rtl/>
        </w:rPr>
        <w:t>גידול</w:t>
      </w:r>
      <w:r w:rsidR="00D6050A">
        <w:rPr>
          <w:rFonts w:ascii="Arial" w:hAnsi="Arial" w:hint="cs"/>
          <w:noProof w:val="0"/>
          <w:rtl/>
        </w:rPr>
        <w:t xml:space="preserve"> בפועל, כפי שניתנה בהליך שהתקיים בפני חברי,</w:t>
      </w:r>
      <w:r w:rsidR="00AD4730" w:rsidRPr="00D6050A">
        <w:rPr>
          <w:rFonts w:ascii="Arial" w:hAnsi="Arial"/>
          <w:noProof w:val="0"/>
          <w:rtl/>
        </w:rPr>
        <w:t xml:space="preserve"> כבוד השופט אליאס, בתמ"ש 61932-09-23 </w:t>
      </w:r>
      <w:r w:rsidR="00AD4730" w:rsidRPr="00D6050A">
        <w:rPr>
          <w:rFonts w:ascii="Arial" w:hAnsi="Arial"/>
          <w:b/>
          <w:bCs/>
          <w:noProof w:val="0"/>
          <w:rtl/>
        </w:rPr>
        <w:t>אלמוני ואח' נ' אלמוני ואח'</w:t>
      </w:r>
      <w:r w:rsidR="00D6050A">
        <w:rPr>
          <w:rFonts w:ascii="Arial" w:hAnsi="Arial" w:hint="cs"/>
          <w:noProof w:val="0"/>
          <w:rtl/>
        </w:rPr>
        <w:t xml:space="preserve"> כדלהלן</w:t>
      </w:r>
      <w:r w:rsidR="00AD4730" w:rsidRPr="00D6050A">
        <w:rPr>
          <w:rFonts w:ascii="Arial" w:hAnsi="Arial"/>
          <w:noProof w:val="0"/>
          <w:rtl/>
        </w:rPr>
        <w:t>: "</w:t>
      </w:r>
      <w:r w:rsidR="00AD4730" w:rsidRPr="00D6050A">
        <w:rPr>
          <w:rFonts w:ascii="Arial" w:hAnsi="Arial"/>
          <w:b/>
          <w:bCs/>
          <w:noProof w:val="0"/>
          <w:rtl/>
        </w:rPr>
        <w:t>ב"כ היועמ"ש ציין כי היה ויוחלט על הותרת הילדה אצל ההורים המגדלים, יהא צורך במתן צו הורות פסיקתי לאב המגדל. ביחס לאם המגדלת - אין צורך בהליך נוסף משום שהיא ילדה הילדה. אם יוחלט על העברת הילדה להוריה הגנטיים, אין צורך בהליך פורמלי נוסף ביחס לאיש מהם, משום שהם הוריה הגנטיים</w:t>
      </w:r>
      <w:r w:rsidR="00AD4730" w:rsidRPr="00D6050A">
        <w:rPr>
          <w:rFonts w:ascii="Arial" w:hAnsi="Arial"/>
          <w:noProof w:val="0"/>
          <w:rtl/>
        </w:rPr>
        <w:t>".</w:t>
      </w:r>
    </w:p>
    <w:p w:rsidR="00994065" w:rsidRDefault="00531138" w:rsidP="003713A2">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הליך פונדקאות אינו הליך קל ולא </w:t>
      </w:r>
      <w:r w:rsidR="002441C7">
        <w:rPr>
          <w:rFonts w:ascii="Arial" w:hAnsi="Arial" w:hint="cs"/>
          <w:noProof w:val="0"/>
          <w:rtl/>
        </w:rPr>
        <w:t>נוצר</w:t>
      </w:r>
      <w:r>
        <w:rPr>
          <w:rFonts w:ascii="Arial" w:hAnsi="Arial" w:hint="cs"/>
          <w:noProof w:val="0"/>
          <w:rtl/>
        </w:rPr>
        <w:t xml:space="preserve"> </w:t>
      </w:r>
      <w:r w:rsidR="00BA07AE">
        <w:rPr>
          <w:rFonts w:ascii="Arial" w:hAnsi="Arial" w:hint="cs"/>
          <w:noProof w:val="0"/>
          <w:rtl/>
        </w:rPr>
        <w:t>יש מאין.</w:t>
      </w:r>
      <w:r>
        <w:rPr>
          <w:rFonts w:ascii="Arial" w:hAnsi="Arial" w:hint="cs"/>
          <w:noProof w:val="0"/>
          <w:rtl/>
        </w:rPr>
        <w:t xml:space="preserve"> מדובר בהליך מורכב, </w:t>
      </w:r>
      <w:r w:rsidR="00BA07AE">
        <w:rPr>
          <w:rFonts w:ascii="Arial" w:hAnsi="Arial" w:hint="cs"/>
          <w:noProof w:val="0"/>
          <w:rtl/>
        </w:rPr>
        <w:t xml:space="preserve">אישית, משפחתית, </w:t>
      </w:r>
      <w:r>
        <w:rPr>
          <w:rFonts w:ascii="Arial" w:hAnsi="Arial" w:hint="cs"/>
          <w:noProof w:val="0"/>
          <w:rtl/>
        </w:rPr>
        <w:t>רגשית</w:t>
      </w:r>
      <w:r w:rsidR="00BA07AE">
        <w:rPr>
          <w:rFonts w:ascii="Arial" w:hAnsi="Arial" w:hint="cs"/>
          <w:noProof w:val="0"/>
          <w:rtl/>
        </w:rPr>
        <w:t>,</w:t>
      </w:r>
      <w:r>
        <w:rPr>
          <w:rFonts w:ascii="Arial" w:hAnsi="Arial" w:hint="cs"/>
          <w:noProof w:val="0"/>
          <w:rtl/>
        </w:rPr>
        <w:t xml:space="preserve"> נפשית ואף כלכלית. הליך שנולד ממצוקה. ההליך </w:t>
      </w:r>
      <w:r w:rsidR="00BA07AE">
        <w:rPr>
          <w:rFonts w:ascii="Arial" w:hAnsi="Arial" w:hint="cs"/>
          <w:noProof w:val="0"/>
          <w:rtl/>
        </w:rPr>
        <w:t xml:space="preserve">מאלץ את העוברים אותו, </w:t>
      </w:r>
      <w:r>
        <w:rPr>
          <w:rFonts w:ascii="Arial" w:hAnsi="Arial" w:hint="cs"/>
          <w:noProof w:val="0"/>
          <w:rtl/>
        </w:rPr>
        <w:t xml:space="preserve"> להתגבר על משוכות רבות</w:t>
      </w:r>
      <w:r w:rsidR="002441C7">
        <w:rPr>
          <w:rFonts w:ascii="Arial" w:hAnsi="Arial" w:hint="cs"/>
          <w:noProof w:val="0"/>
          <w:rtl/>
        </w:rPr>
        <w:t>.</w:t>
      </w:r>
      <w:r>
        <w:rPr>
          <w:rFonts w:ascii="Arial" w:hAnsi="Arial" w:hint="cs"/>
          <w:noProof w:val="0"/>
          <w:rtl/>
        </w:rPr>
        <w:t xml:space="preserve"> הטלת משוכה נוספת, </w:t>
      </w:r>
      <w:r w:rsidR="00BA07AE">
        <w:rPr>
          <w:rFonts w:ascii="Arial" w:hAnsi="Arial" w:hint="cs"/>
          <w:noProof w:val="0"/>
          <w:rtl/>
        </w:rPr>
        <w:t xml:space="preserve">כפי שנדרש על ידי הנתבעת, </w:t>
      </w:r>
      <w:r>
        <w:rPr>
          <w:rFonts w:ascii="Arial" w:hAnsi="Arial" w:hint="cs"/>
          <w:noProof w:val="0"/>
          <w:rtl/>
        </w:rPr>
        <w:t xml:space="preserve">הינה בגדר </w:t>
      </w:r>
      <w:r w:rsidR="00BA07AE">
        <w:rPr>
          <w:rFonts w:ascii="Arial" w:hAnsi="Arial" w:hint="cs"/>
          <w:noProof w:val="0"/>
          <w:rtl/>
        </w:rPr>
        <w:t xml:space="preserve">דרישה מיותרת, לא נכונה, </w:t>
      </w:r>
      <w:r>
        <w:rPr>
          <w:rFonts w:ascii="Arial" w:hAnsi="Arial" w:hint="cs"/>
          <w:noProof w:val="0"/>
          <w:rtl/>
        </w:rPr>
        <w:t xml:space="preserve">לא מתחשבת, </w:t>
      </w:r>
      <w:r w:rsidR="00BA07AE">
        <w:rPr>
          <w:rFonts w:ascii="Arial" w:hAnsi="Arial" w:hint="cs"/>
          <w:noProof w:val="0"/>
          <w:rtl/>
        </w:rPr>
        <w:t xml:space="preserve">ופוגעת בזכות הטבעית של הורה עם </w:t>
      </w:r>
      <w:r w:rsidR="002441C7">
        <w:rPr>
          <w:rFonts w:ascii="Arial" w:hAnsi="Arial" w:hint="cs"/>
          <w:noProof w:val="0"/>
          <w:rtl/>
        </w:rPr>
        <w:t>צאצא</w:t>
      </w:r>
      <w:r w:rsidR="002441C7">
        <w:rPr>
          <w:rFonts w:ascii="Arial" w:hAnsi="Arial" w:hint="eastAsia"/>
          <w:noProof w:val="0"/>
          <w:rtl/>
        </w:rPr>
        <w:t>ו</w:t>
      </w:r>
      <w:r w:rsidR="00BA07AE">
        <w:rPr>
          <w:rFonts w:ascii="Arial" w:hAnsi="Arial" w:hint="cs"/>
          <w:noProof w:val="0"/>
          <w:rtl/>
        </w:rPr>
        <w:t xml:space="preserve"> הביולוגי. </w:t>
      </w:r>
      <w:r w:rsidR="00994065">
        <w:rPr>
          <w:rFonts w:ascii="Arial" w:hAnsi="Arial" w:hint="cs"/>
          <w:noProof w:val="0"/>
          <w:rtl/>
        </w:rPr>
        <w:t xml:space="preserve">ככל שהמחוקק סבור כי אין הדבר כך, מוטב שיגיד את דברו בדבר חקיקה, ויפה שעה אחת קודם. </w:t>
      </w:r>
    </w:p>
    <w:p w:rsidR="00531138" w:rsidRPr="002441C7" w:rsidRDefault="00531138" w:rsidP="003713A2">
      <w:pPr>
        <w:pStyle w:val="ad"/>
        <w:numPr>
          <w:ilvl w:val="0"/>
          <w:numId w:val="1"/>
        </w:numPr>
        <w:spacing w:line="360" w:lineRule="auto"/>
        <w:jc w:val="both"/>
        <w:rPr>
          <w:rFonts w:ascii="Arial" w:hAnsi="Arial"/>
          <w:noProof w:val="0"/>
        </w:rPr>
      </w:pPr>
      <w:r>
        <w:rPr>
          <w:rFonts w:ascii="Arial" w:hAnsi="Arial" w:hint="cs"/>
          <w:noProof w:val="0"/>
          <w:rtl/>
        </w:rPr>
        <w:t>מכל האמור מצאתי לנכון לקבל את עתירת התובעים בענ</w:t>
      </w:r>
      <w:r w:rsidR="009E7CF8">
        <w:rPr>
          <w:rFonts w:ascii="Arial" w:hAnsi="Arial" w:hint="cs"/>
          <w:noProof w:val="0"/>
          <w:rtl/>
        </w:rPr>
        <w:t>י</w:t>
      </w:r>
      <w:r>
        <w:rPr>
          <w:rFonts w:ascii="Arial" w:hAnsi="Arial" w:hint="cs"/>
          <w:noProof w:val="0"/>
          <w:rtl/>
        </w:rPr>
        <w:t xml:space="preserve">ין קביעת אימהותה של התובעת כלפי הקטין בדרך של מתן פסק דין הצהרתי, כעתירתה, ולפיכך הריני קובעת כי </w:t>
      </w:r>
      <w:r w:rsidR="002441C7">
        <w:rPr>
          <w:rFonts w:ascii="Arial" w:hAnsi="Arial" w:hint="cs"/>
          <w:noProof w:val="0"/>
          <w:rtl/>
        </w:rPr>
        <w:t xml:space="preserve">התובעת הינה אימו של הקטין. </w:t>
      </w:r>
      <w:r w:rsidRPr="002441C7">
        <w:rPr>
          <w:rFonts w:ascii="Arial" w:hAnsi="Arial" w:hint="cs"/>
          <w:noProof w:val="0"/>
          <w:rtl/>
        </w:rPr>
        <w:t>דבר אימהותה ירשם ברשומות מדינה ישראל.</w:t>
      </w:r>
    </w:p>
    <w:p w:rsidR="00531138" w:rsidRDefault="00531138" w:rsidP="003713A2">
      <w:pPr>
        <w:pStyle w:val="ad"/>
        <w:numPr>
          <w:ilvl w:val="0"/>
          <w:numId w:val="1"/>
        </w:numPr>
        <w:spacing w:line="360" w:lineRule="auto"/>
        <w:jc w:val="both"/>
        <w:rPr>
          <w:rFonts w:ascii="Arial" w:hAnsi="Arial"/>
          <w:noProof w:val="0"/>
        </w:rPr>
      </w:pPr>
      <w:r>
        <w:rPr>
          <w:rFonts w:ascii="Arial" w:hAnsi="Arial" w:hint="cs"/>
          <w:noProof w:val="0"/>
          <w:rtl/>
        </w:rPr>
        <w:t>בית המשפט מאחל לצדדים הצלחה</w:t>
      </w:r>
      <w:r w:rsidR="005A7FE4">
        <w:rPr>
          <w:rFonts w:ascii="Arial" w:hAnsi="Arial" w:hint="cs"/>
          <w:noProof w:val="0"/>
          <w:rtl/>
        </w:rPr>
        <w:t>,</w:t>
      </w:r>
      <w:r>
        <w:rPr>
          <w:rFonts w:ascii="Arial" w:hAnsi="Arial" w:hint="cs"/>
          <w:noProof w:val="0"/>
          <w:rtl/>
        </w:rPr>
        <w:t xml:space="preserve"> שמחה ואושר בגידול </w:t>
      </w:r>
      <w:r w:rsidR="002441C7">
        <w:rPr>
          <w:rFonts w:ascii="Arial" w:hAnsi="Arial" w:hint="cs"/>
          <w:noProof w:val="0"/>
          <w:rtl/>
        </w:rPr>
        <w:t xml:space="preserve">הקטין </w:t>
      </w:r>
      <w:r w:rsidR="009E342C">
        <w:rPr>
          <w:rFonts w:ascii="Arial" w:hAnsi="Arial" w:hint="cs"/>
          <w:noProof w:val="0"/>
          <w:rtl/>
        </w:rPr>
        <w:t>ואחיו</w:t>
      </w:r>
      <w:r w:rsidR="00357AB6">
        <w:rPr>
          <w:rFonts w:ascii="Arial" w:hAnsi="Arial" w:hint="cs"/>
          <w:noProof w:val="0"/>
          <w:rtl/>
        </w:rPr>
        <w:t xml:space="preserve">. </w:t>
      </w:r>
    </w:p>
    <w:p w:rsidR="00531138" w:rsidRDefault="00531138" w:rsidP="003713A2">
      <w:pPr>
        <w:pStyle w:val="ad"/>
        <w:numPr>
          <w:ilvl w:val="0"/>
          <w:numId w:val="1"/>
        </w:numPr>
        <w:spacing w:line="360" w:lineRule="auto"/>
        <w:jc w:val="both"/>
        <w:rPr>
          <w:rFonts w:ascii="Arial" w:hAnsi="Arial"/>
          <w:noProof w:val="0"/>
        </w:rPr>
      </w:pPr>
      <w:r>
        <w:rPr>
          <w:rFonts w:ascii="Arial" w:hAnsi="Arial" w:hint="cs"/>
          <w:noProof w:val="0"/>
          <w:rtl/>
        </w:rPr>
        <w:t>נוכח התוצאה אליה הגעתי תשלם הנתבעת הוצאות לידי התובעים בסך של 5,000 ₪.</w:t>
      </w:r>
    </w:p>
    <w:p w:rsidR="00531138" w:rsidRDefault="00531138" w:rsidP="003713A2">
      <w:pPr>
        <w:pStyle w:val="ad"/>
        <w:numPr>
          <w:ilvl w:val="0"/>
          <w:numId w:val="1"/>
        </w:numPr>
        <w:spacing w:line="360" w:lineRule="auto"/>
        <w:jc w:val="both"/>
        <w:rPr>
          <w:rFonts w:ascii="Arial" w:hAnsi="Arial"/>
          <w:noProof w:val="0"/>
        </w:rPr>
      </w:pPr>
      <w:r>
        <w:rPr>
          <w:rFonts w:ascii="Arial" w:hAnsi="Arial" w:hint="cs"/>
          <w:noProof w:val="0"/>
          <w:rtl/>
        </w:rPr>
        <w:t>מתירה לפרסום בהשמטת פרטים מזהים.</w:t>
      </w:r>
    </w:p>
    <w:p w:rsidR="00531138" w:rsidRDefault="00531138" w:rsidP="003713A2">
      <w:pPr>
        <w:pStyle w:val="ad"/>
        <w:numPr>
          <w:ilvl w:val="0"/>
          <w:numId w:val="1"/>
        </w:numPr>
        <w:spacing w:line="360" w:lineRule="auto"/>
        <w:jc w:val="both"/>
        <w:rPr>
          <w:rFonts w:ascii="Arial" w:hAnsi="Arial"/>
          <w:noProof w:val="0"/>
          <w:rtl/>
        </w:rPr>
      </w:pPr>
      <w:r w:rsidRPr="009E7CF8">
        <w:rPr>
          <w:rFonts w:ascii="Arial" w:hAnsi="Arial" w:hint="cs"/>
          <w:b/>
          <w:bCs/>
          <w:noProof w:val="0"/>
          <w:u w:val="single"/>
          <w:rtl/>
        </w:rPr>
        <w:t>המזכירות</w:t>
      </w:r>
      <w:r>
        <w:rPr>
          <w:rFonts w:ascii="Arial" w:hAnsi="Arial" w:hint="cs"/>
          <w:noProof w:val="0"/>
          <w:rtl/>
        </w:rPr>
        <w:t xml:space="preserve"> תסגור את התיק</w:t>
      </w:r>
      <w:r w:rsidR="00357AB6">
        <w:rPr>
          <w:rFonts w:ascii="Arial" w:hAnsi="Arial" w:hint="cs"/>
          <w:noProof w:val="0"/>
          <w:rtl/>
        </w:rPr>
        <w:t>.</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כ"ז חשוון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28 נובמבר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BE7418" w:rsidP="00633C4F">
      <w:pPr>
        <w:spacing w:line="360" w:lineRule="auto"/>
        <w:ind w:left="3600" w:firstLine="720"/>
      </w:pPr>
      <w:sdt>
        <w:sdtPr>
          <w:rPr>
            <w:rtl/>
          </w:rPr>
          <w:alias w:val="MergeField"/>
          <w:tag w:val="1237"/>
          <w:id w:val="821702213"/>
        </w:sdtPr>
        <w:sdtEndPr/>
        <w:sdtContent>
          <w:r w:rsidR="00473870">
            <w:drawing>
              <wp:inline distT="0" distB="0" distL="0" distR="0" wp14:editId="50D07946">
                <wp:extent cx="1123950"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123950" cy="9429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7418" w:rsidRDefault="00BE7418">
      <w:r>
        <w:separator/>
      </w:r>
    </w:p>
  </w:endnote>
  <w:endnote w:type="continuationSeparator" w:id="0">
    <w:p w:rsidR="00BE7418" w:rsidRDefault="00BE7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D54" w:rsidRDefault="00931D5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E268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E2682">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D54" w:rsidRDefault="00931D5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7418" w:rsidRDefault="00BE7418">
      <w:r>
        <w:separator/>
      </w:r>
    </w:p>
  </w:footnote>
  <w:footnote w:type="continuationSeparator" w:id="0">
    <w:p w:rsidR="00BE7418" w:rsidRDefault="00BE7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D54" w:rsidRDefault="00931D5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BE7418">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49750-04-24</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473870">
                <w:rPr>
                  <w:b/>
                  <w:bCs/>
                  <w:noProof w:val="0"/>
                  <w:sz w:val="26"/>
                  <w:szCs w:val="26"/>
                  <w:rtl/>
                </w:rPr>
                <w:t>ק</w:t>
              </w:r>
              <w:r w:rsidR="00473870">
                <w:rPr>
                  <w:rFonts w:hint="cs"/>
                  <w:b/>
                  <w:bCs/>
                  <w:noProof w:val="0"/>
                  <w:sz w:val="26"/>
                  <w:szCs w:val="26"/>
                  <w:rtl/>
                </w:rPr>
                <w:t>'</w:t>
              </w:r>
              <w:r w:rsidR="00473870">
                <w:rPr>
                  <w:b/>
                  <w:bCs/>
                  <w:noProof w:val="0"/>
                  <w:sz w:val="26"/>
                  <w:szCs w:val="26"/>
                  <w:rtl/>
                </w:rPr>
                <w:t xml:space="preserve"> נ</w:t>
              </w:r>
              <w:r w:rsidR="00473870">
                <w:rPr>
                  <w:rFonts w:hint="cs"/>
                  <w:b/>
                  <w:bCs/>
                  <w:noProof w:val="0"/>
                  <w:sz w:val="26"/>
                  <w:szCs w:val="26"/>
                  <w:rtl/>
                </w:rPr>
                <w:t>'</w:t>
              </w:r>
              <w:r w:rsidR="00FB3C14">
                <w:rPr>
                  <w:b/>
                  <w:bCs/>
                  <w:noProof w:val="0"/>
                  <w:sz w:val="26"/>
                  <w:szCs w:val="26"/>
                  <w:rtl/>
                </w:rPr>
                <w:t xml:space="preserve"> ואח' נ' היועץ המשפטי לממשלה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D54" w:rsidRDefault="00931D5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F5D2F"/>
    <w:multiLevelType w:val="hybridMultilevel"/>
    <w:tmpl w:val="60FC2768"/>
    <w:lvl w:ilvl="0" w:tplc="DFA8CB4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933780C"/>
    <w:multiLevelType w:val="hybridMultilevel"/>
    <w:tmpl w:val="56BAA1F0"/>
    <w:lvl w:ilvl="0" w:tplc="AA5E70A2">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BE50F96"/>
    <w:multiLevelType w:val="hybridMultilevel"/>
    <w:tmpl w:val="3810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225DD5"/>
    <w:multiLevelType w:val="hybridMultilevel"/>
    <w:tmpl w:val="4BE61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2A22B2"/>
    <w:multiLevelType w:val="hybridMultilevel"/>
    <w:tmpl w:val="3D683E6C"/>
    <w:lvl w:ilvl="0" w:tplc="823CD59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4"/>
  </w:num>
  <w:num w:numId="4">
    <w:abstractNumId w:val="3"/>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57CCE"/>
    <w:rsid w:val="000845E1"/>
    <w:rsid w:val="000A3006"/>
    <w:rsid w:val="000D4A02"/>
    <w:rsid w:val="000F57BA"/>
    <w:rsid w:val="000F5BBF"/>
    <w:rsid w:val="001072A9"/>
    <w:rsid w:val="00121F97"/>
    <w:rsid w:val="001277D7"/>
    <w:rsid w:val="00132017"/>
    <w:rsid w:val="0014234E"/>
    <w:rsid w:val="00145A87"/>
    <w:rsid w:val="00156B48"/>
    <w:rsid w:val="001C4003"/>
    <w:rsid w:val="001E74E5"/>
    <w:rsid w:val="001F5474"/>
    <w:rsid w:val="00221E70"/>
    <w:rsid w:val="002352F7"/>
    <w:rsid w:val="002441C7"/>
    <w:rsid w:val="00245A0B"/>
    <w:rsid w:val="00261B00"/>
    <w:rsid w:val="0027059A"/>
    <w:rsid w:val="0027277D"/>
    <w:rsid w:val="002E2B4D"/>
    <w:rsid w:val="00305864"/>
    <w:rsid w:val="00357AB6"/>
    <w:rsid w:val="003713A2"/>
    <w:rsid w:val="00381D3A"/>
    <w:rsid w:val="003823DA"/>
    <w:rsid w:val="003D6C58"/>
    <w:rsid w:val="0043595F"/>
    <w:rsid w:val="00473870"/>
    <w:rsid w:val="0047645A"/>
    <w:rsid w:val="004852C8"/>
    <w:rsid w:val="004C03C0"/>
    <w:rsid w:val="004D49A3"/>
    <w:rsid w:val="004D50AC"/>
    <w:rsid w:val="004E6E3C"/>
    <w:rsid w:val="00500936"/>
    <w:rsid w:val="005124F1"/>
    <w:rsid w:val="0053085C"/>
    <w:rsid w:val="00530BAD"/>
    <w:rsid w:val="00531138"/>
    <w:rsid w:val="00534A3E"/>
    <w:rsid w:val="00541598"/>
    <w:rsid w:val="00547DB7"/>
    <w:rsid w:val="00550C76"/>
    <w:rsid w:val="00567324"/>
    <w:rsid w:val="00591961"/>
    <w:rsid w:val="005A7FE4"/>
    <w:rsid w:val="005B0F49"/>
    <w:rsid w:val="005C7EC6"/>
    <w:rsid w:val="005D4BDB"/>
    <w:rsid w:val="005F3DF7"/>
    <w:rsid w:val="00622BAA"/>
    <w:rsid w:val="006243C5"/>
    <w:rsid w:val="00625C89"/>
    <w:rsid w:val="00633C4F"/>
    <w:rsid w:val="0064508A"/>
    <w:rsid w:val="00646DCA"/>
    <w:rsid w:val="006572EB"/>
    <w:rsid w:val="00660B4A"/>
    <w:rsid w:val="0066702F"/>
    <w:rsid w:val="00671BD5"/>
    <w:rsid w:val="00673841"/>
    <w:rsid w:val="006805C1"/>
    <w:rsid w:val="006816EC"/>
    <w:rsid w:val="00694556"/>
    <w:rsid w:val="006E1A53"/>
    <w:rsid w:val="007056AA"/>
    <w:rsid w:val="00727DDC"/>
    <w:rsid w:val="00744F41"/>
    <w:rsid w:val="0076071F"/>
    <w:rsid w:val="007A24FE"/>
    <w:rsid w:val="007A35AA"/>
    <w:rsid w:val="007C070F"/>
    <w:rsid w:val="007E2682"/>
    <w:rsid w:val="007F1048"/>
    <w:rsid w:val="00803A4E"/>
    <w:rsid w:val="008174BC"/>
    <w:rsid w:val="00820005"/>
    <w:rsid w:val="00822931"/>
    <w:rsid w:val="008452A9"/>
    <w:rsid w:val="00846D27"/>
    <w:rsid w:val="008610A7"/>
    <w:rsid w:val="00862896"/>
    <w:rsid w:val="008D1B6D"/>
    <w:rsid w:val="008E1332"/>
    <w:rsid w:val="008E328F"/>
    <w:rsid w:val="00903896"/>
    <w:rsid w:val="00927813"/>
    <w:rsid w:val="00931D54"/>
    <w:rsid w:val="00944D13"/>
    <w:rsid w:val="00957C90"/>
    <w:rsid w:val="00994065"/>
    <w:rsid w:val="009974D8"/>
    <w:rsid w:val="00997B55"/>
    <w:rsid w:val="009B70F6"/>
    <w:rsid w:val="009C358E"/>
    <w:rsid w:val="009E0263"/>
    <w:rsid w:val="009E342C"/>
    <w:rsid w:val="009E7CF8"/>
    <w:rsid w:val="00A21BF5"/>
    <w:rsid w:val="00A267CF"/>
    <w:rsid w:val="00A342BD"/>
    <w:rsid w:val="00A43458"/>
    <w:rsid w:val="00AB191C"/>
    <w:rsid w:val="00AC4E19"/>
    <w:rsid w:val="00AD4730"/>
    <w:rsid w:val="00AF1ED6"/>
    <w:rsid w:val="00B32C61"/>
    <w:rsid w:val="00B368FE"/>
    <w:rsid w:val="00B4524D"/>
    <w:rsid w:val="00B80CBD"/>
    <w:rsid w:val="00BA07AE"/>
    <w:rsid w:val="00BB0EBD"/>
    <w:rsid w:val="00BC3369"/>
    <w:rsid w:val="00BE7418"/>
    <w:rsid w:val="00BF77EE"/>
    <w:rsid w:val="00C32E0F"/>
    <w:rsid w:val="00C34871"/>
    <w:rsid w:val="00C36BF4"/>
    <w:rsid w:val="00C41FAD"/>
    <w:rsid w:val="00C42BF9"/>
    <w:rsid w:val="00C55C75"/>
    <w:rsid w:val="00C83E56"/>
    <w:rsid w:val="00C8559C"/>
    <w:rsid w:val="00CC63CE"/>
    <w:rsid w:val="00D24138"/>
    <w:rsid w:val="00D319B3"/>
    <w:rsid w:val="00D36A71"/>
    <w:rsid w:val="00D43BE1"/>
    <w:rsid w:val="00D53924"/>
    <w:rsid w:val="00D6050A"/>
    <w:rsid w:val="00D60849"/>
    <w:rsid w:val="00D62ACC"/>
    <w:rsid w:val="00D66279"/>
    <w:rsid w:val="00D96D8C"/>
    <w:rsid w:val="00DA755B"/>
    <w:rsid w:val="00DB698B"/>
    <w:rsid w:val="00DD337E"/>
    <w:rsid w:val="00E00B6F"/>
    <w:rsid w:val="00E25761"/>
    <w:rsid w:val="00E44DDF"/>
    <w:rsid w:val="00E54642"/>
    <w:rsid w:val="00E91F80"/>
    <w:rsid w:val="00E97908"/>
    <w:rsid w:val="00EB3EEF"/>
    <w:rsid w:val="00EF3ED0"/>
    <w:rsid w:val="00F17E56"/>
    <w:rsid w:val="00F9368A"/>
    <w:rsid w:val="00FA15E0"/>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C36B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5883082">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41257605">
      <w:bodyDiv w:val="1"/>
      <w:marLeft w:val="0"/>
      <w:marRight w:val="0"/>
      <w:marTop w:val="0"/>
      <w:marBottom w:val="0"/>
      <w:divBdr>
        <w:top w:val="none" w:sz="0" w:space="0" w:color="auto"/>
        <w:left w:val="none" w:sz="0" w:space="0" w:color="auto"/>
        <w:bottom w:val="none" w:sz="0" w:space="0" w:color="auto"/>
        <w:right w:val="none" w:sz="0" w:space="0" w:color="auto"/>
      </w:divBdr>
    </w:div>
    <w:div w:id="2124686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
      <w:docPartPr>
        <w:name w:val="4C0CD05467694806A8B4ED31ED85F270"/>
        <w:category>
          <w:name w:val="כללי"/>
          <w:gallery w:val="placeholder"/>
        </w:category>
        <w:types>
          <w:type w:val="bbPlcHdr"/>
        </w:types>
        <w:behaviors>
          <w:behavior w:val="content"/>
        </w:behaviors>
        <w:guid w:val="{6EA737F9-B6FA-444F-892C-BF8736315618}"/>
      </w:docPartPr>
      <w:docPartBody>
        <w:p w:rsidR="00EA7F31" w:rsidRDefault="00833049" w:rsidP="00833049">
          <w:pPr>
            <w:pStyle w:val="4C0CD05467694806A8B4ED31ED85F2702"/>
          </w:pPr>
          <w:r w:rsidRPr="009C358E">
            <w:rPr>
              <w:rFonts w:hint="eastAsia"/>
              <w:b/>
              <w:bCs/>
              <w:noProof w:val="0"/>
              <w:sz w:val="28"/>
              <w:rtl/>
            </w:rPr>
            <w:t>מספר</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5473F2"/>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1760</Words>
  <Characters>8803</Characters>
  <Application>Microsoft Office Word</Application>
  <DocSecurity>0</DocSecurity>
  <Lines>73</Lines>
  <Paragraphs>21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2024-12-05T06:42:00Z</dcterms:created>
  <dcterms:modified xsi:type="dcterms:W3CDTF">2024-12-05T06:42:00Z</dcterms:modified>
</cp:coreProperties>
</file>